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b/>
          <w:sz w:val="28"/>
          <w:b/>
          <w:szCs w:val="22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/>
        <w:t xml:space="preserve">ИТОГОВЫЙ ДОКУМЕНТ ПУБЛИЧНЫХ СЛУШАНИЙ </w:t>
      </w:r>
      <w:r/>
    </w:p>
    <w:p>
      <w:pPr>
        <w:pStyle w:val="NormalWeb"/>
        <w:spacing w:before="280" w:after="0"/>
        <w:contextualSpacing/>
        <w:jc w:val="both"/>
      </w:pPr>
      <w:r>
        <w:rPr>
          <w:b/>
        </w:rPr>
        <w:tab/>
      </w:r>
      <w:r>
        <w:rPr>
          <w:sz w:val="28"/>
          <w:szCs w:val="28"/>
        </w:rPr>
        <w:t xml:space="preserve">Публичные слушания назначены  </w:t>
      </w:r>
      <w:r>
        <w:rPr>
          <w:b w:val="false"/>
          <w:sz w:val="28"/>
          <w:szCs w:val="28"/>
        </w:rPr>
        <w:t>постановлением администрации Кавказского сельского поселения Кавказского района от 20 марта 2015 года №124 «</w:t>
      </w:r>
      <w:r>
        <w:rPr>
          <w:rFonts w:cs="Times New Roman"/>
          <w:b w:val="false"/>
          <w:sz w:val="28"/>
          <w:szCs w:val="28"/>
        </w:rPr>
        <w:t xml:space="preserve">Об опубликовании проекта </w:t>
      </w:r>
      <w:r>
        <w:rPr>
          <w:rFonts w:eastAsia="Times New Roman" w:cs="Times New Roman"/>
          <w:b w:val="false"/>
          <w:sz w:val="28"/>
          <w:szCs w:val="28"/>
        </w:rPr>
        <w:t>исполнения бюджета Кавказского сельского поселения</w:t>
      </w:r>
      <w:r>
        <w:rPr>
          <w:rFonts w:cs="Times New Roman"/>
          <w:b w:val="false"/>
          <w:sz w:val="28"/>
          <w:szCs w:val="28"/>
        </w:rPr>
        <w:t xml:space="preserve"> </w:t>
      </w:r>
      <w:r>
        <w:rPr>
          <w:rFonts w:eastAsia="Times New Roman" w:cs="Times New Roman"/>
          <w:b w:val="false"/>
          <w:sz w:val="28"/>
          <w:szCs w:val="28"/>
        </w:rPr>
        <w:t xml:space="preserve">Кавказского района за 2014 год,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b w:val="false"/>
          <w:sz w:val="28"/>
          <w:szCs w:val="28"/>
        </w:rPr>
        <w:t xml:space="preserve"> назначении даты проведения публичных слушаний и о создании оргкомитета по проведению публичных слушаний»</w:t>
      </w:r>
      <w:r/>
    </w:p>
    <w:p>
      <w:pPr>
        <w:pStyle w:val="NormalWeb"/>
        <w:spacing w:before="280" w:after="0"/>
        <w:contextualSpacing/>
        <w:jc w:val="both"/>
        <w:rPr>
          <w:sz w:val="24"/>
          <w:b w:val="false"/>
          <w:sz w:val="24"/>
          <w:b w:val="false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 w:val="false"/>
          <w:sz w:val="24"/>
          <w:szCs w:val="24"/>
          <w:lang w:eastAsia="ru-RU"/>
        </w:rPr>
      </w:r>
      <w:r/>
    </w:p>
    <w:p>
      <w:pPr>
        <w:pStyle w:val="NormalWeb"/>
        <w:spacing w:before="280" w:after="0"/>
        <w:ind w:firstLine="708"/>
        <w:contextualSpacing/>
        <w:jc w:val="both"/>
      </w:pPr>
      <w:r>
        <w:rPr>
          <w:bCs/>
          <w:sz w:val="28"/>
          <w:szCs w:val="28"/>
        </w:rPr>
        <w:t>Тема публичных слушаний: О рассмотрении проекта исполнения  бюджета Кавказского сельского поселения Кавказского района за 2014 год</w:t>
      </w:r>
      <w:r/>
    </w:p>
    <w:p>
      <w:pPr>
        <w:pStyle w:val="NormalWeb"/>
        <w:spacing w:before="280" w:after="0"/>
        <w:ind w:firstLine="708"/>
        <w:contextualSpacing/>
        <w:jc w:val="both"/>
      </w:pPr>
      <w:r>
        <w:rPr>
          <w:bCs/>
          <w:sz w:val="28"/>
          <w:szCs w:val="28"/>
        </w:rPr>
        <w:t>Инициатор публичных слушаний:</w:t>
      </w:r>
      <w:r/>
    </w:p>
    <w:p>
      <w:pPr>
        <w:pStyle w:val="NormalWeb"/>
        <w:spacing w:before="280" w:after="0"/>
        <w:ind w:firstLine="708"/>
        <w:contextualSpacing/>
        <w:jc w:val="both"/>
        <w:rPr>
          <w:sz w:val="28"/>
          <w:b w:val="false"/>
          <w:sz w:val="28"/>
          <w:b w:val="false"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bCs/>
          <w:sz w:val="28"/>
          <w:szCs w:val="28"/>
        </w:rPr>
        <w:t>Исполняющий обязанности главы Кавказского сельского поселения  Кавказского района</w:t>
      </w:r>
      <w:r/>
    </w:p>
    <w:p>
      <w:pPr>
        <w:pStyle w:val="NormalWeb"/>
        <w:spacing w:before="280" w:after="0"/>
        <w:ind w:firstLine="708"/>
        <w:contextualSpacing/>
        <w:jc w:val="both"/>
      </w:pPr>
      <w:r>
        <w:rPr>
          <w:bCs/>
          <w:sz w:val="28"/>
          <w:szCs w:val="28"/>
        </w:rPr>
        <w:t xml:space="preserve">Дата проведения: 17 апреля 2015 года </w:t>
      </w:r>
      <w:r/>
    </w:p>
    <w:p>
      <w:pPr>
        <w:pStyle w:val="NormalWeb"/>
        <w:spacing w:before="280" w:after="0"/>
        <w:ind w:firstLine="708"/>
        <w:contextualSpacing/>
        <w:jc w:val="both"/>
        <w:rPr>
          <w:sz w:val="28"/>
          <w:b w:val="false"/>
          <w:sz w:val="28"/>
          <w:b w:val="false"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 w:val="false"/>
          <w:bCs/>
          <w:sz w:val="28"/>
          <w:szCs w:val="28"/>
          <w:lang w:eastAsia="ru-RU"/>
        </w:rPr>
      </w:r>
      <w:r/>
    </w:p>
    <w:p>
      <w:pPr>
        <w:pStyle w:val="NormalWeb"/>
        <w:spacing w:before="280" w:after="0"/>
        <w:ind w:firstLine="708"/>
        <w:contextualSpacing/>
        <w:jc w:val="both"/>
        <w:rPr>
          <w:sz w:val="28"/>
          <w:b w:val="false"/>
          <w:sz w:val="28"/>
          <w:b w:val="false"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 w:val="false"/>
          <w:bCs/>
          <w:sz w:val="28"/>
          <w:szCs w:val="28"/>
          <w:lang w:eastAsia="ru-RU"/>
        </w:rPr>
      </w:r>
      <w:r/>
    </w:p>
    <w:tbl>
      <w:tblPr>
        <w:tblStyle w:val="a4"/>
        <w:tblW w:w="9854" w:type="dxa"/>
        <w:jc w:val="center"/>
        <w:tblInd w:w="0" w:type="dxa"/>
        <w:tblBorders/>
        <w:tblCellMar>
          <w:top w:w="0" w:type="dxa"/>
          <w:left w:w="103" w:type="dxa"/>
          <w:bottom w:w="0" w:type="dxa"/>
          <w:right w:w="108" w:type="dxa"/>
        </w:tblCellMar>
      </w:tblPr>
      <w:tblGrid>
        <w:gridCol w:w="815"/>
        <w:gridCol w:w="2694"/>
        <w:gridCol w:w="2835"/>
        <w:gridCol w:w="3509"/>
      </w:tblGrid>
      <w:tr>
        <w:trPr/>
        <w:tc>
          <w:tcPr>
            <w:tcW w:w="350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Web"/>
              <w:spacing w:before="280" w:after="0"/>
              <w:contextualSpacing/>
              <w:jc w:val="center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Вопросы, вынесенные на обсуждение</w:t>
            </w:r>
            <w:r/>
          </w:p>
        </w:tc>
        <w:tc>
          <w:tcPr>
            <w:tcW w:w="28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Web"/>
              <w:spacing w:before="280" w:after="0"/>
              <w:contextualSpacing/>
              <w:jc w:val="center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и рекомендации экспертов</w:t>
            </w:r>
            <w:r/>
          </w:p>
        </w:tc>
        <w:tc>
          <w:tcPr>
            <w:tcW w:w="35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Web"/>
              <w:spacing w:before="280" w:after="0"/>
              <w:contextualSpacing/>
              <w:jc w:val="center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Предложения, рекомендации внесены, поддержаны, сняты</w:t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Web"/>
              <w:spacing w:before="280" w:after="0"/>
              <w:contextualSpacing/>
              <w:jc w:val="center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  <w:r/>
          </w:p>
        </w:tc>
        <w:tc>
          <w:tcPr>
            <w:tcW w:w="26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Web"/>
              <w:spacing w:before="280" w:after="0"/>
              <w:contextualSpacing/>
              <w:jc w:val="center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Формулировка вопроса</w:t>
            </w:r>
            <w:r/>
          </w:p>
        </w:tc>
        <w:tc>
          <w:tcPr>
            <w:tcW w:w="28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Web"/>
              <w:spacing w:before="280" w:after="0"/>
              <w:contextualSpacing/>
              <w:jc w:val="center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предложения /рекомендации/</w:t>
            </w:r>
            <w:r/>
          </w:p>
        </w:tc>
        <w:tc>
          <w:tcPr>
            <w:tcW w:w="35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Web"/>
              <w:spacing w:before="280" w:after="0"/>
              <w:contextualSpacing/>
              <w:jc w:val="center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эксперта /название организации/</w:t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Web"/>
              <w:spacing w:before="280" w:after="0"/>
              <w:contextualSpacing/>
              <w:jc w:val="center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/>
          </w:p>
        </w:tc>
        <w:tc>
          <w:tcPr>
            <w:tcW w:w="26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Web"/>
              <w:spacing w:before="280" w:after="0"/>
              <w:contextualSpacing/>
              <w:jc w:val="center"/>
            </w:pPr>
            <w:r>
              <w:rPr>
                <w:sz w:val="28"/>
                <w:szCs w:val="28"/>
              </w:rPr>
              <w:t xml:space="preserve">Рассмотрение </w:t>
            </w:r>
            <w:bookmarkStart w:id="0" w:name="__DdeLink__348_1250280806"/>
            <w:r>
              <w:rPr>
                <w:sz w:val="28"/>
                <w:szCs w:val="28"/>
              </w:rPr>
              <w:t>проекта исполнения бюджета Кавказского сельского поселения Кавказского района за 2014</w:t>
            </w:r>
            <w:bookmarkEnd w:id="0"/>
            <w:r>
              <w:rPr>
                <w:sz w:val="28"/>
                <w:szCs w:val="28"/>
              </w:rPr>
              <w:t xml:space="preserve"> год</w:t>
            </w:r>
            <w:r/>
          </w:p>
        </w:tc>
        <w:tc>
          <w:tcPr>
            <w:tcW w:w="28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Web"/>
              <w:spacing w:before="280" w:after="0"/>
              <w:contextualSpacing/>
              <w:jc w:val="center"/>
            </w:pPr>
            <w:r>
              <w:rPr>
                <w:sz w:val="28"/>
                <w:szCs w:val="28"/>
              </w:rPr>
              <w:t>Одобрить опубликованный проект исполнения бюджета Кавказского сельского поселения Кавказского района за 2014 год</w:t>
            </w:r>
            <w:r/>
          </w:p>
        </w:tc>
        <w:tc>
          <w:tcPr>
            <w:tcW w:w="35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Web"/>
              <w:spacing w:before="280" w:after="0"/>
              <w:contextualSpacing/>
              <w:jc w:val="center"/>
            </w:pPr>
            <w:r>
              <w:rPr>
                <w:sz w:val="28"/>
                <w:szCs w:val="28"/>
              </w:rPr>
              <w:t>Колосов И.В. – исполняющий обязанности главы Кавказского сельского поселения Кавказского района</w:t>
            </w:r>
            <w:r/>
          </w:p>
          <w:p>
            <w:pPr>
              <w:pStyle w:val="NormalWeb"/>
              <w:spacing w:before="280" w:after="0"/>
              <w:contextualSpacing/>
              <w:jc w:val="center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Лихолет Е.П. – начальник финансового отдела администрации Кавказского сельского поселения Кавказского района </w:t>
            </w:r>
            <w:r/>
          </w:p>
        </w:tc>
      </w:tr>
    </w:tbl>
    <w:p>
      <w:pPr>
        <w:pStyle w:val="NormalWeb"/>
        <w:spacing w:before="280" w:after="0"/>
        <w:ind w:firstLine="709"/>
        <w:contextualSpacing/>
        <w:jc w:val="both"/>
        <w:rPr>
          <w:sz w:val="28"/>
          <w:b w:val="false"/>
          <w:sz w:val="28"/>
          <w:b w:val="false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 w:val="false"/>
          <w:sz w:val="28"/>
          <w:szCs w:val="28"/>
          <w:lang w:eastAsia="ru-RU"/>
        </w:rPr>
      </w:r>
      <w:r/>
    </w:p>
    <w:p>
      <w:pPr>
        <w:pStyle w:val="NormalWeb"/>
        <w:spacing w:before="280" w:after="0"/>
        <w:contextualSpacing/>
        <w:jc w:val="both"/>
        <w:rPr>
          <w:sz w:val="28"/>
          <w:b w:val="false"/>
          <w:sz w:val="28"/>
          <w:b w:val="false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 w:val="false"/>
          <w:sz w:val="28"/>
          <w:szCs w:val="28"/>
          <w:lang w:eastAsia="ru-RU"/>
        </w:rPr>
      </w:r>
      <w:r/>
    </w:p>
    <w:p>
      <w:pPr>
        <w:pStyle w:val="NormalWeb"/>
        <w:spacing w:before="280" w:after="0"/>
        <w:contextualSpacing/>
        <w:jc w:val="both"/>
      </w:pPr>
      <w:r>
        <w:rPr>
          <w:sz w:val="28"/>
          <w:szCs w:val="28"/>
        </w:rPr>
        <w:t xml:space="preserve">Председатель оргкомитета </w:t>
        <w:tab/>
        <w:tab/>
        <w:tab/>
        <w:tab/>
        <w:tab/>
        <w:t xml:space="preserve">          И.В.Бережинская</w:t>
      </w:r>
      <w:r/>
    </w:p>
    <w:p>
      <w:pPr>
        <w:pStyle w:val="NormalWeb"/>
        <w:spacing w:before="280" w:after="0"/>
        <w:contextualSpacing/>
        <w:jc w:val="both"/>
        <w:rPr>
          <w:sz w:val="28"/>
          <w:b w:val="false"/>
          <w:sz w:val="28"/>
          <w:b w:val="false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8"/>
          <w:szCs w:val="28"/>
        </w:rPr>
      </w:r>
      <w:r/>
    </w:p>
    <w:p>
      <w:pPr>
        <w:pStyle w:val="NormalWeb"/>
        <w:spacing w:before="280" w:after="0"/>
        <w:contextualSpacing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Секретарь оргкомитета </w:t>
        <w:tab/>
        <w:tab/>
        <w:tab/>
        <w:tab/>
        <w:tab/>
        <w:t xml:space="preserve">    </w:t>
        <w:tab/>
        <w:t xml:space="preserve">  Е.П.Лихолет </w:t>
      </w:r>
      <w:r/>
    </w:p>
    <w:p>
      <w:pPr>
        <w:pStyle w:val="Normal"/>
      </w:pPr>
      <w:r>
        <w:rPr/>
        <w:t xml:space="preserve"> </w:t>
      </w:r>
      <w:r/>
    </w:p>
    <w:p>
      <w:pPr>
        <w:pStyle w:val="Normal"/>
        <w:spacing w:before="0" w:after="200"/>
        <w:jc w:val="center"/>
        <w:rPr>
          <w:sz w:val="28"/>
          <w:b/>
          <w:sz w:val="28"/>
          <w:b/>
          <w:szCs w:val="22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/>
      </w:r>
      <w:r/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b/>
        <w:szCs w:val="22"/>
        <w:lang w:val="ru-RU" w:eastAsia="en-US" w:bidi="ar-SA"/>
      </w:rPr>
    </w:rPrDefault>
    <w:pPrDefault>
      <w:pPr>
        <w:jc w:val="both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357cb"/>
    <w:pPr>
      <w:widowControl/>
      <w:suppressAutoHyphens w:val="true"/>
      <w:bidi w:val="0"/>
      <w:spacing w:before="0" w:after="200"/>
      <w:jc w:val="left"/>
    </w:pPr>
    <w:rPr>
      <w:rFonts w:ascii="Times New Roman" w:hAnsi="Times New Roman" w:eastAsia="Calibri" w:cs="" w:cstheme="minorBidi" w:eastAsiaTheme="minorHAnsi"/>
      <w:b/>
      <w:color w:val="00000A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rsid w:val="00d93b32"/>
    <w:pPr>
      <w:spacing w:before="280" w:after="119"/>
      <w:jc w:val="left"/>
    </w:pPr>
    <w:rPr>
      <w:rFonts w:eastAsia="Times New Roman" w:cs="Times New Roman"/>
      <w:b w:val="false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93b32"/>
    <w:pPr>
      <w:spacing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Application>LibreOffice/4.3.5.2$Windows_x86 LibreOffice_project/3a87456aaa6a95c63eea1c1b3201acedf0751bd5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2009-04-20T11:05:00Z</dcterms:created>
  <dc:creator>1</dc:creator>
  <dc:language>ru-RU</dc:language>
  <cp:lastPrinted>2015-04-27T09:44:52Z</cp:lastPrinted>
  <dcterms:modified xsi:type="dcterms:W3CDTF">2015-04-27T09:48:31Z</dcterms:modified>
  <cp:revision>7</cp:revision>
</cp:coreProperties>
</file>