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78" w:rsidRPr="009D4392" w:rsidRDefault="00E77078" w:rsidP="009D439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D43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 ЗОЛОТОМУ КОЛЬЦУ КУБАНИ</w:t>
      </w:r>
    </w:p>
    <w:p w:rsidR="007335E4" w:rsidRPr="00E77078" w:rsidRDefault="009D4392" w:rsidP="007335E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19ED9FF3" wp14:editId="4C1DF62F">
            <wp:simplePos x="0" y="0"/>
            <wp:positionH relativeFrom="column">
              <wp:posOffset>-637540</wp:posOffset>
            </wp:positionH>
            <wp:positionV relativeFrom="paragraph">
              <wp:posOffset>2941320</wp:posOffset>
            </wp:positionV>
            <wp:extent cx="4031615" cy="3022600"/>
            <wp:effectExtent l="0" t="0" r="6985" b="6350"/>
            <wp:wrapNone/>
            <wp:docPr id="1" name="Рисунок 1" descr="C:\Users\User01\Desktop\по зол. кол\DSCN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по зол. кол\DSCN0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5E4" w:rsidRPr="00E77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 сентября 20</w:t>
      </w:r>
      <w:r w:rsidR="00AD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 учащиеся 3-4 </w:t>
      </w:r>
      <w:proofErr w:type="spellStart"/>
      <w:r w:rsidR="00AD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="00AD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Кавказской </w:t>
      </w:r>
      <w:r w:rsidR="007335E4" w:rsidRPr="00E77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СОШ </w:t>
      </w:r>
      <w:r w:rsidR="00AD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 12 </w:t>
      </w:r>
      <w:r w:rsidR="007335E4" w:rsidRPr="00E77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приняли </w:t>
      </w:r>
      <w:r w:rsidR="00E77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 открытом заседании краеведческого клуба</w:t>
      </w:r>
      <w:r w:rsidR="007335E4" w:rsidRPr="00E77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«Казачок» сельской детской библиотеки ст. Кавказской.  «По золотому кольцу Кубани», именно так называлось необычное виртуальное путешествие, которое ребята совершили вместе с гл. библиотекарем </w:t>
      </w:r>
      <w:proofErr w:type="spellStart"/>
      <w:r w:rsidR="007335E4" w:rsidRPr="00E77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Зобниной</w:t>
      </w:r>
      <w:proofErr w:type="spellEnd"/>
      <w:r w:rsidR="007335E4" w:rsidRPr="00E77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Ж.А.  Используя слайд-презентацию, библиотекарь позна</w:t>
      </w:r>
      <w:r w:rsidR="00AD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комила детей с </w:t>
      </w:r>
      <w:r w:rsidR="007335E4" w:rsidRPr="00E77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основными достопримечательностями Кубанского Причерномо</w:t>
      </w:r>
      <w:r w:rsidR="00AD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рья.  Участники смогли побывать</w:t>
      </w:r>
      <w:r w:rsidR="007335E4" w:rsidRPr="00E77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пеще</w:t>
      </w:r>
      <w:r w:rsidR="00AD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рах Кавказа, посетить дольмены </w:t>
      </w:r>
      <w:r w:rsidR="007335E4" w:rsidRPr="00E77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р. Ж</w:t>
      </w:r>
      <w:r w:rsidR="005636EA" w:rsidRPr="00E77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ане, познакомиться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5636EA" w:rsidRPr="00E77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храмами и археологическими музеями Анапы и Тамани. После мероприятия дети делились своими впечатлениями, многие из них рассказывали о тех достопримечат</w:t>
      </w:r>
      <w:r w:rsidR="00AD1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ельностях Краснодарского края, </w:t>
      </w:r>
      <w:r w:rsidR="005636EA" w:rsidRPr="00E77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они посетили  минувшим летом.</w:t>
      </w:r>
      <w:r w:rsidR="007335E4" w:rsidRPr="00E77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335E4" w:rsidRDefault="007335E4">
      <w:pPr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7335E4" w:rsidRDefault="007335E4">
      <w:pPr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7335E4" w:rsidRDefault="007335E4">
      <w:pPr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</w:p>
    <w:p w:rsidR="007335E4" w:rsidRDefault="009D4392">
      <w:pPr>
        <w:rPr>
          <w:rFonts w:ascii="Tahoma" w:hAnsi="Tahoma" w:cs="Tahoma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rFonts w:ascii="Tahoma" w:hAnsi="Tahoma" w:cs="Tahoma"/>
          <w:noProof/>
          <w:color w:val="000000"/>
          <w:sz w:val="20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1648518</wp:posOffset>
            </wp:positionH>
            <wp:positionV relativeFrom="paragraph">
              <wp:posOffset>2114493</wp:posOffset>
            </wp:positionV>
            <wp:extent cx="4627418" cy="3469242"/>
            <wp:effectExtent l="0" t="0" r="1905" b="0"/>
            <wp:wrapNone/>
            <wp:docPr id="2" name="Рисунок 2" descr="C:\Users\User01\Desktop\по зол. кол\DSCN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по зол. кол\DSCN0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418" cy="34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3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5E4"/>
    <w:rsid w:val="005636EA"/>
    <w:rsid w:val="005B0009"/>
    <w:rsid w:val="007335E4"/>
    <w:rsid w:val="009D4392"/>
    <w:rsid w:val="00AD1B55"/>
    <w:rsid w:val="00E7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6</cp:revision>
  <dcterms:created xsi:type="dcterms:W3CDTF">2018-09-21T11:58:00Z</dcterms:created>
  <dcterms:modified xsi:type="dcterms:W3CDTF">2018-09-21T12:55:00Z</dcterms:modified>
</cp:coreProperties>
</file>