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подпрограммы</w:t>
      </w:r>
      <w:r>
        <w:rPr>
          <w:b/>
          <w:i w:val="false"/>
          <w:szCs w:val="28"/>
        </w:rPr>
        <w:t xml:space="preserve"> «Защита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spacing w:val="2"/>
          <w:szCs w:val="28"/>
        </w:rPr>
        <w:t>» за  2017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 подпрограммы в 2017 году за счет средств местного бюджета составил в сумме 31,0 тыс. рублей,  освоено бюджетных ассигнований местного бюджета  0,0 тыс. руб.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>Запланированные к реализации в отчетном  году 3 мероприятия по подпрограмме не финансировались по следующим причинам: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Мероприятие: по информированности населения и выполнению</w:t>
        <w:br/>
        <w:t>правил безопасности при чрезвычайных ситуациях: пропаганда правил безопасности в чрезвычайных ситуациях выполнялось в течение 2017 года без привлечения финансирования, путем бесплатного оповещения и информирования по средствам СМИ и сети интернет.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 Мероприятие: Приобретение материальных запасов на случай чрезвычайных ситуаций (раскладушки, доска обрезная, шифер, электростанция и т.д.) – согласно распоряжению Правительства РФ от 30 сентября 2013 г. № 1765-р, приобретение материальных запасов возможно путем процедуры предварительного отбора поставщиков в целях последующего осуществления закупок у них товаров, работ, услуг – составляется по результатам предварительного отбора путем проведения запроса котировок, в соответствии с законом №44-ФЗ «О контрактной системе в сфере закупок товаров, работ, услуг для обеспечения государственных и муниципальных нужд». В 2017 году администрацией Кавказского сельского поселения проводилась вышеуказанная процедура, однако предварительные поставщики определены не были. С 2018 года полномочия по формированию материального резерва относятся к полномочиям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   Мероприятие: Приобретение наглядного материала не выполнялось  ввиду отсутствия потребности в связи с наличием такого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низкой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0.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подпрограммы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  <w:r>
        <w:rPr>
          <w:rFonts w:ascii="Times New Roman" w:hAnsi="Times New Roman"/>
          <w:color w:val="000000"/>
          <w:sz w:val="28"/>
          <w:highlight w:val="gree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>«Защита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color w:val="000000"/>
          <w:spacing w:val="2"/>
          <w:szCs w:val="28"/>
        </w:rPr>
        <w:t>» за 2017 год.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0/3= 0,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 0/31,0 = 0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0/0 = 0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№1 Целевой показатель: Приобретение наглядного материала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 ЗПп/пф / Зпп/пп = 0/0 = 0</w:t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1905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СРп/п=0/0=0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ЭРп/п = СРп/п*Эис = 0*0= </w:t>
      </w:r>
      <w:r>
        <w:rPr>
          <w:rFonts w:ascii="Times New Roman" w:hAnsi="Times New Roman"/>
          <w:b/>
          <w:sz w:val="28"/>
        </w:rPr>
        <w:t>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bidi="en-US"/>
        </w:rPr>
      </w:pP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0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низкой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2"/>
    <w:qFormat/>
    <w:rsid w:val="00a0556b"/>
    <w:pPr>
      <w:outlineLvl w:val="1"/>
    </w:pPr>
    <w:rPr/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rsid w:val="00a0556b"/>
    <w:pPr>
      <w:spacing w:lineRule="auto" w:line="288" w:before="0" w:after="140"/>
    </w:pPr>
    <w:rPr/>
  </w:style>
  <w:style w:type="paragraph" w:styleId="Style14">
    <w:name w:val="List"/>
    <w:basedOn w:val="Style13"/>
    <w:rsid w:val="00a0556b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Subtitle"/>
    <w:basedOn w:val="Style12"/>
    <w:qFormat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Application>LibreOffice/5.2.2.2$Windows_x86 LibreOffice_project/8f96e87c890bf8fa77463cd4b640a2312823f3ad</Application>
  <Pages>3</Pages>
  <Words>560</Words>
  <Characters>4088</Characters>
  <CharactersWithSpaces>4768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2018-03-02T08:43:00Z</cp:lastPrinted>
  <dcterms:modified xsi:type="dcterms:W3CDTF">2018-03-26T08:32:08Z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