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b/>
          <w:szCs w:val="28"/>
        </w:rPr>
      </w:pPr>
      <w:r>
        <w:rPr>
          <w:rFonts w:cs="Times New Roman"/>
          <w:b/>
          <w:sz w:val="28"/>
          <w:szCs w:val="28"/>
        </w:rPr>
        <w:t xml:space="preserve">СОВЕТ КАВКАЗСКОГО СЕЛЬСКОГО ПОСЕЛЕНИЯ </w:t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b/>
          <w:szCs w:val="28"/>
        </w:rPr>
      </w:pPr>
      <w:r>
        <w:rPr>
          <w:rFonts w:cs="Times New Roman"/>
          <w:b/>
          <w:sz w:val="28"/>
          <w:szCs w:val="28"/>
        </w:rPr>
        <w:t>КАВКАЗСКОГО РАЙОНА</w:t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b/>
          <w:szCs w:val="28"/>
        </w:rPr>
      </w:pPr>
      <w:r>
        <w:rPr>
          <w:rFonts w:cs="Times New Roman"/>
          <w:b/>
          <w:sz w:val="28"/>
          <w:szCs w:val="28"/>
        </w:rPr>
        <w:t xml:space="preserve">ОЧЕРЕДНАЯ ВОСЬМАЯ СЕССИЯ </w:t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b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rPr>
          <w:b/>
          <w:szCs w:val="28"/>
        </w:rPr>
      </w:pPr>
      <w:r>
        <w:rPr>
          <w:rFonts w:cs="Times New Roman"/>
          <w:sz w:val="28"/>
          <w:szCs w:val="28"/>
        </w:rPr>
        <w:t>от 03 марта 2025 года                                                                                      № 4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10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0" w:after="0"/>
        <w:contextualSpacing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</w:t>
      </w:r>
    </w:p>
    <w:p>
      <w:pPr>
        <w:pStyle w:val="Normal"/>
        <w:spacing w:before="0" w:after="0"/>
        <w:contextualSpacing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</w:p>
    <w:p>
      <w:pPr>
        <w:pStyle w:val="NormalWeb"/>
        <w:spacing w:beforeAutospacing="0" w:before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 унитарными предприятиями и государственными  учреждениями  Краснодарского края на территории Краснодарского края», Уставом Кавказского сельского поселения Кавказского района, в соответствии с предоставленными муниципальным бюджетным учреждением культуры Дом культуры «Социально-культурный центр»  Кавказского сельского поселения Кавказского района материалами по обоснованности цен на оказание платных услуг населению, оказываемые последним, Совет Кавказского сельского поселения Кавказского района, р е ш и л:</w:t>
      </w:r>
    </w:p>
    <w:p>
      <w:pPr>
        <w:pStyle w:val="NormalWeb"/>
        <w:spacing w:beforeAutospacing="0" w:before="0"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цены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>
      <w:pPr>
        <w:pStyle w:val="Normal"/>
        <w:spacing w:before="0" w:after="0"/>
        <w:ind w:firstLine="851"/>
        <w:contextualSpacing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bCs/>
          <w:color w:val="000000"/>
          <w:szCs w:val="28"/>
        </w:rPr>
        <w:t xml:space="preserve"> Решение Совета Кавказского сельского поселения Кавказского района от 18 декабря 2023 года № 4 «Об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 считать утратившим силу.</w:t>
      </w:r>
    </w:p>
    <w:p>
      <w:pPr>
        <w:pStyle w:val="NormalWeb"/>
        <w:spacing w:beforeAutospacing="0" w:before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решение в средствах массовой информации.  </w:t>
      </w:r>
    </w:p>
    <w:p>
      <w:pPr>
        <w:pStyle w:val="NormalWeb"/>
        <w:spacing w:beforeAutospacing="0" w:before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опубликования.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6"/>
        <w:gridCol w:w="4678"/>
      </w:tblGrid>
      <w:tr>
        <w:trPr/>
        <w:tc>
          <w:tcPr>
            <w:tcW w:w="5386" w:type="dxa"/>
            <w:tcBorders/>
          </w:tcPr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  <w:t>Глава Кавказского сельского поселения Кавказского района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                                       </w:t>
            </w:r>
            <w:r>
              <w:rPr/>
              <w:t>И.В. Бережинская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jc w:val="left"/>
              <w:rPr/>
            </w:pPr>
            <w:r>
              <w:rPr/>
              <w:t>Председатель Совета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left"/>
              <w:rPr/>
            </w:pPr>
            <w:r>
              <w:rPr>
                <w:szCs w:val="28"/>
              </w:rPr>
              <w:t>Кавказского сельского поселения      Кавказского района</w:t>
            </w:r>
          </w:p>
          <w:p>
            <w:pPr>
              <w:pStyle w:val="Normal"/>
              <w:widowControl w:val="false"/>
              <w:snapToGrid w:val="false"/>
              <w:ind w:left="2359" w:hanging="2359"/>
              <w:rPr/>
            </w:pPr>
            <w:r>
              <w:rPr>
                <w:szCs w:val="28"/>
              </w:rPr>
              <w:t xml:space="preserve">                                       </w:t>
            </w:r>
            <w:r>
              <w:rPr>
                <w:szCs w:val="28"/>
              </w:rPr>
              <w:t>Г.А. Кухно</w:t>
            </w:r>
          </w:p>
        </w:tc>
      </w:tr>
    </w:tbl>
    <w:p>
      <w:pPr>
        <w:pStyle w:val="Normal"/>
        <w:ind w:left="552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  <w:t>ПРИЛОЖЕНИЕ</w:t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  <w:t>УТВЕРЖДЕНО</w:t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  <w:t>решением Совета</w:t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  <w:t>Кавказского сельского поселения</w:t>
      </w:r>
    </w:p>
    <w:p>
      <w:pPr>
        <w:pStyle w:val="Normal"/>
        <w:ind w:left="5529" w:hanging="0"/>
        <w:rPr>
          <w:szCs w:val="28"/>
        </w:rPr>
      </w:pPr>
      <w:r>
        <w:rPr>
          <w:szCs w:val="28"/>
        </w:rPr>
        <w:t>Кавказского района</w:t>
      </w:r>
    </w:p>
    <w:p>
      <w:pPr>
        <w:pStyle w:val="Normal"/>
        <w:ind w:left="5529" w:hanging="0"/>
        <w:rPr/>
      </w:pPr>
      <w:r>
        <w:rPr>
          <w:szCs w:val="28"/>
        </w:rPr>
        <w:t xml:space="preserve">от </w:t>
      </w:r>
      <w:r>
        <w:rPr>
          <w:szCs w:val="28"/>
        </w:rPr>
        <w:t xml:space="preserve">03 марта 2025 года </w:t>
      </w:r>
      <w:r>
        <w:rPr>
          <w:szCs w:val="28"/>
        </w:rPr>
        <w:t xml:space="preserve">года № </w:t>
      </w:r>
      <w:r>
        <w:rPr>
          <w:szCs w:val="28"/>
        </w:rPr>
        <w:t>41</w:t>
      </w:r>
    </w:p>
    <w:p>
      <w:pPr>
        <w:pStyle w:val="Normal"/>
        <w:ind w:left="5670" w:hanging="0"/>
        <w:rPr/>
      </w:pPr>
      <w:r>
        <w:rPr/>
      </w:r>
    </w:p>
    <w:p>
      <w:pPr>
        <w:pStyle w:val="Normal"/>
        <w:ind w:left="5670" w:hanging="0"/>
        <w:rPr/>
      </w:pPr>
      <w:r>
        <w:rPr/>
      </w:r>
    </w:p>
    <w:p>
      <w:pPr>
        <w:pStyle w:val="Normal"/>
        <w:ind w:left="5670" w:hanging="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ПРЕЙСКУРАНТ ЦЕН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платные услуги, предоставляемые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МБУК ДК «СКЦ» Кавказского сельского поселения на 2025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8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9"/>
        <w:gridCol w:w="7146"/>
        <w:gridCol w:w="2127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(руб.)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музыкальных инструментов (усилительной , световой аппаратуры)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квт /1200 руб/час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сценических  костюмов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руб. /сутки</w:t>
            </w:r>
          </w:p>
        </w:tc>
      </w:tr>
      <w:tr>
        <w:trPr>
          <w:trHeight w:val="431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 спортивные секции (шейпинг, тренажеры и т. д.)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250 руб.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фоторабот, ксерокопирование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руб./10 руб. лист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для посетителей Учреждения торговли сувенирами, косметической (лечебной), печатной продукцией, бижутерией, произведениями прикладного творчества, товаров народного потребления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 руб./ час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 руб/день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помещениях здания Учреждения на условиях совместной деятельности аукционов, торгов и других коммерческих акций на договорной основе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руб/час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условиях совместной деятельности (зрительный и танцевальный зал)  - цирковые представления, спектакли, концерты, тематические вечера.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условиях совместной деятельности (зрительный и танцевальный зал) - Мастер-класс для участников клуб. формир.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от суммы сбора проданных билетов</w:t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руб/час</w:t>
            </w:r>
          </w:p>
        </w:tc>
      </w:tr>
      <w:tr>
        <w:trPr>
          <w:trHeight w:val="658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культурно-досуговых мероприятий в зрительном      (танцевальном / то</w:t>
            </w:r>
            <w:bookmarkStart w:id="0" w:name="_GoBack"/>
            <w:bookmarkEnd w:id="0"/>
            <w:r>
              <w:rPr>
                <w:sz w:val="24"/>
                <w:szCs w:val="24"/>
              </w:rPr>
              <w:t>ржественном) зале: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Зрит.зал/танцев/торжес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игровая программа для детей;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100/100/50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вечера отдыха для школьников, молодежи;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200/150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en-US"/>
              </w:rPr>
              <w:t xml:space="preserve">100 </w:t>
            </w:r>
            <w:r>
              <w:rPr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новогодняя театрализованная программа для детей;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350/</w:t>
            </w:r>
            <w:r>
              <w:rPr>
                <w:sz w:val="24"/>
                <w:szCs w:val="24"/>
              </w:rPr>
              <w:t>300/</w:t>
            </w:r>
            <w:r>
              <w:rPr>
                <w:sz w:val="24"/>
                <w:szCs w:val="24"/>
                <w:lang w:val="en-US"/>
              </w:rPr>
              <w:t>250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новогодняя молодёжная программа;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250/200150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вечера отдыха в клубе по интересам для взрослых;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250/300/200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новогодняя развлекательная программа для взрослых;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250/500/200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выпускной бал — начальная школа;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150/100/50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выпускной бал для 9 классов;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200/150/100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выпускной бал для 11 классов;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250/200/150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концертные программы (отчеты, презентации, фестивали, проекты, спектакли)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200/150/100 руб.</w:t>
            </w:r>
          </w:p>
        </w:tc>
      </w:tr>
      <w:tr>
        <w:trPr/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для подростков и молодежи(включая билеты по Пушкинской карте) — конкурсы, отчетные концерты, фестивали, проекты, танцевальные программы, интеллектуальные игры.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100/100/50 руб.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6"/>
        <w:gridCol w:w="4678"/>
      </w:tblGrid>
      <w:tr>
        <w:trPr/>
        <w:tc>
          <w:tcPr>
            <w:tcW w:w="5386" w:type="dxa"/>
            <w:tcBorders/>
          </w:tcPr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left"/>
              <w:rPr/>
            </w:pPr>
            <w:r>
              <w:rPr/>
              <w:t>Глава Кавказского сельского поселения Кавказского района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                              </w:t>
            </w:r>
            <w:r>
              <w:rPr/>
              <w:t>И.В. Бережинская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ind w:firstLine="34"/>
              <w:jc w:val="left"/>
              <w:rPr/>
            </w:pPr>
            <w:r>
              <w:rPr/>
              <w:t>Председатель Совета</w:t>
            </w:r>
          </w:p>
          <w:p>
            <w:pPr>
              <w:pStyle w:val="Normal"/>
              <w:widowControl w:val="false"/>
              <w:snapToGrid w:val="false"/>
              <w:ind w:left="34" w:hanging="0"/>
              <w:jc w:val="left"/>
              <w:rPr/>
            </w:pPr>
            <w:r>
              <w:rPr>
                <w:szCs w:val="28"/>
              </w:rPr>
              <w:t>Кавказского сельского поселения      Кавказского района</w:t>
            </w:r>
          </w:p>
          <w:p>
            <w:pPr>
              <w:pStyle w:val="Normal"/>
              <w:widowControl w:val="false"/>
              <w:snapToGrid w:val="false"/>
              <w:ind w:left="2359" w:hanging="2359"/>
              <w:rPr/>
            </w:pPr>
            <w:r>
              <w:rPr>
                <w:szCs w:val="28"/>
              </w:rPr>
              <w:t xml:space="preserve">                                       </w:t>
            </w:r>
            <w:r>
              <w:rPr>
                <w:szCs w:val="28"/>
              </w:rPr>
              <w:t>Г.А. Кухно</w:t>
            </w:r>
          </w:p>
        </w:tc>
      </w:tr>
    </w:tbl>
    <w:p>
      <w:pPr>
        <w:pStyle w:val="Normal"/>
        <w:spacing w:lineRule="auto" w:line="360"/>
        <w:jc w:val="left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6e9"/>
    <w:pPr>
      <w:widowControl/>
      <w:bidi w:val="0"/>
      <w:spacing w:lineRule="auto" w:line="240"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b076b4"/>
    <w:pPr>
      <w:keepNext w:val="true"/>
      <w:numPr>
        <w:ilvl w:val="0"/>
        <w:numId w:val="1"/>
      </w:numPr>
      <w:jc w:val="left"/>
      <w:outlineLvl w:val="0"/>
    </w:pPr>
    <w:rPr>
      <w:rFonts w:eastAsia="Times New Roman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4c455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1" w:customStyle="1">
    <w:name w:val="Заголовок 1 Знак"/>
    <w:basedOn w:val="DefaultParagraphFont"/>
    <w:qFormat/>
    <w:rsid w:val="00b076b4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6365"/>
    <w:rPr>
      <w:rFonts w:ascii="Tahoma" w:hAnsi="Tahoma" w:eastAsia="Calibri" w:cs="Tahoma"/>
      <w:sz w:val="16"/>
      <w:szCs w:val="16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Заголовок 2 Знак"/>
    <w:qFormat/>
    <w:rPr>
      <w:rFonts w:ascii="Times New Roman" w:hAnsi="Times New Roman" w:eastAsia="Times New Roman" w:cs="Arial"/>
      <w:b/>
      <w:bCs/>
      <w:iCs/>
      <w:sz w:val="28"/>
      <w:szCs w:val="28"/>
    </w:rPr>
  </w:style>
  <w:style w:type="character" w:styleId="Style16">
    <w:name w:val="Текст Знак"/>
    <w:qFormat/>
    <w:rPr>
      <w:rFonts w:ascii="Courier New" w:hAnsi="Courier New" w:eastAsia="Times New Roman" w:cs="Courier New"/>
    </w:rPr>
  </w:style>
  <w:style w:type="character" w:styleId="Style17">
    <w:name w:val="Нижний колонтитул Знак"/>
    <w:qFormat/>
    <w:rPr>
      <w:sz w:val="22"/>
      <w:szCs w:val="22"/>
    </w:rPr>
  </w:style>
  <w:style w:type="character" w:styleId="Style18">
    <w:name w:val="Верхний колонтитул Знак"/>
    <w:qFormat/>
    <w:rPr>
      <w:sz w:val="22"/>
      <w:szCs w:val="22"/>
    </w:rPr>
  </w:style>
  <w:style w:type="character" w:styleId="Style19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3"/>
    <w:rsid w:val="004c4555"/>
    <w:pPr>
      <w:suppressAutoHyphens w:val="true"/>
      <w:jc w:val="both"/>
    </w:pPr>
    <w:rPr>
      <w:rFonts w:eastAsia="Times New Roman"/>
      <w:sz w:val="24"/>
      <w:szCs w:val="24"/>
      <w:lang w:eastAsia="zh-CN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a636e9"/>
    <w:pPr>
      <w:spacing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4c4555"/>
    <w:pPr>
      <w:suppressAutoHyphens w:val="true"/>
      <w:spacing w:lineRule="auto" w:line="276" w:before="0" w:after="200"/>
      <w:ind w:left="720" w:hanging="0"/>
      <w:contextualSpacing/>
      <w:jc w:val="left"/>
    </w:pPr>
    <w:rPr>
      <w:rFonts w:ascii="Trebuchet MS" w:hAnsi="Trebuchet MS" w:eastAsia="Trebuchet MS" w:cs="Trebuchet MS"/>
      <w:sz w:val="22"/>
      <w:lang w:eastAsia="zh-CN"/>
    </w:rPr>
  </w:style>
  <w:style w:type="paragraph" w:styleId="NoSpacing">
    <w:name w:val="No Spacing"/>
    <w:qFormat/>
    <w:rsid w:val="004c455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6365"/>
    <w:pPr/>
    <w:rPr>
      <w:rFonts w:ascii="Tahoma" w:hAnsi="Tahoma" w:cs="Tahoma"/>
      <w:sz w:val="16"/>
      <w:szCs w:val="16"/>
    </w:rPr>
  </w:style>
  <w:style w:type="paragraph" w:styleId="12">
    <w:name w:val="Знак Знак Знак1 Знак Знак Знак Знак Знак Знак Знак"/>
    <w:basedOn w:val="Normal"/>
    <w:qFormat/>
    <w:pPr>
      <w:spacing w:before="280" w:after="280"/>
    </w:pPr>
    <w:rPr>
      <w:rFonts w:ascii="Times New Roman" w:hAnsi="Times New Roman" w:cs="Times New Roman"/>
      <w:sz w:val="28"/>
      <w:szCs w:val="28"/>
    </w:rPr>
  </w:style>
  <w:style w:type="paragraph" w:styleId="Style25">
    <w:name w:val="Абзац списка"/>
    <w:basedOn w:val="Normal"/>
    <w:qFormat/>
    <w:pPr>
      <w:ind w:left="708" w:hanging="0"/>
    </w:pPr>
    <w:rPr>
      <w:rFonts w:cs="Calibri"/>
    </w:rPr>
  </w:style>
  <w:style w:type="paragraph" w:styleId="13">
    <w:name w:val="обычный_1 Знак Знак Знак Знак Знак Знак Знак Знак Знак"/>
    <w:basedOn w:val="Normal"/>
    <w:qFormat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14">
    <w:name w:val="Знак Знак Знак Знак Знак Знак Знак Знак Знак1 Знак Знак Знак Знак"/>
    <w:basedOn w:val="Normal"/>
    <w:qFormat/>
    <w:pPr>
      <w:spacing w:lineRule="exact" w:line="240" w:before="0" w:after="160"/>
      <w:jc w:val="left"/>
    </w:pPr>
    <w:rPr>
      <w:rFonts w:ascii="Tahoma" w:hAnsi="Tahoma" w:eastAsia="Times New Roman" w:cs="Tahoma"/>
      <w:sz w:val="20"/>
      <w:szCs w:val="20"/>
      <w:lang w:val="en-US"/>
    </w:rPr>
  </w:style>
  <w:style w:type="paragraph" w:styleId="Style26">
    <w:name w:val="Знак"/>
    <w:basedOn w:val="Normal"/>
    <w:qFormat/>
    <w:pPr>
      <w:spacing w:before="280" w:after="280"/>
      <w:jc w:val="left"/>
    </w:pPr>
    <w:rPr>
      <w:rFonts w:ascii="Tahoma" w:hAnsi="Tahoma" w:eastAsia="Times New Roman" w:cs="Tahoma"/>
      <w:sz w:val="20"/>
      <w:szCs w:val="20"/>
      <w:lang w:val="en-US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обычный_"/>
    <w:basedOn w:val="Normal"/>
    <w:qFormat/>
    <w:pPr>
      <w:widowControl w:val="false"/>
    </w:pPr>
    <w:rPr>
      <w:rFonts w:ascii="Times New Roman" w:hAnsi="Times New Roman" w:eastAsia="Times New Roman" w:cs="Times New Roman"/>
      <w:sz w:val="28"/>
      <w:szCs w:val="28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LibreOffice/7.5.5.2$Windows_X86_64 LibreOffice_project/ca8fe7424262805f223b9a2334bc7181abbcbf5e</Application>
  <AppVersion>15.0000</AppVersion>
  <Pages>3</Pages>
  <Words>514</Words>
  <Characters>3710</Characters>
  <CharactersWithSpaces>4505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dc:description/>
  <dc:language>ru-RU</dc:language>
  <cp:lastModifiedBy/>
  <cp:lastPrinted>2025-03-11T15:42:35Z</cp:lastPrinted>
  <dcterms:modified xsi:type="dcterms:W3CDTF">2025-03-11T15:50:04Z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