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02.10.2024</w:t>
        <w:tab/>
        <w:tab/>
        <w:tab/>
        <w:tab/>
        <w:tab/>
        <w:tab/>
        <w:tab/>
        <w:t>№268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19 августа 2013 года № 281 «Об утверждении целевых показателей результативности деятельности муниципальных бюджетных учреждений культуры, подведомственных администрации Кавказского сельского поселения, и критериев оценки эффективности работы их руководителей»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1"/>
      <w:r>
        <w:rPr>
          <w:rFonts w:cs="Times New Roman" w:ascii="Times New Roman" w:hAnsi="Times New Roman"/>
          <w:sz w:val="28"/>
          <w:szCs w:val="28"/>
        </w:rPr>
        <w:t>В целях реализации основных положений Указа Президента Российской Федерации от 7 мая 2012 года № 597 «О мероприятиях по реализации государственной социальной политики», п о с т а н о в л я ю: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изменения </w:t>
      </w:r>
      <w:r>
        <w:rPr>
          <w:rFonts w:cs="Times New Roman" w:ascii="Times New Roman" w:hAnsi="Times New Roman"/>
          <w:bCs/>
          <w:sz w:val="28"/>
          <w:szCs w:val="28"/>
        </w:rPr>
        <w:t>в постановление администрации Кавказского сельского поселения Кавказского района от 19 августа 2013 года № 281 «Об утверждении целевых показателей результативности деятельности муниципальных бюджетных учреждений культуры, подведомственных администрации Кавказского сельского поселения, и критериев оценки эффективности работы их руководителей»  следующие изменения: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приложение № 4  изложить в новой редакции (прилагается).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Постановление администрации Кавказского сельского поселения Кавказского района от 15 мая 2024 года № 125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 внесении изменений в постановление администрации Кавказского сельского поселения Кавказского района от 19 августа 2013 года № 281 «Об утверждении целевых показателей результативности деятельности муниципальных бюджетных учреждений культуры, подведомственных администрации Кавказского сельского поселения, и критериев оценки эффективности работы их руководителей»» считать утратившим силу.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Постановления </w:t>
      </w:r>
      <w:bookmarkStart w:id="2" w:name="sub_21"/>
      <w:bookmarkEnd w:id="2"/>
      <w:r>
        <w:rPr>
          <w:rFonts w:cs="Times New Roman" w:ascii="Times New Roman" w:hAnsi="Times New Roman"/>
          <w:sz w:val="28"/>
          <w:szCs w:val="28"/>
        </w:rPr>
        <w:t xml:space="preserve"> вступает со дня подписания и распространяется на правоотношения, возникшие  с 01 октября 2024 года.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3" w:name="sub_3"/>
      <w:bookmarkStart w:id="4" w:name="sub_3"/>
      <w:bookmarkEnd w:id="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5" w:name="sub_1000"/>
      <w:bookmarkStart w:id="6" w:name="sub_1000"/>
      <w:bookmarkEnd w:id="6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</w:t>
      </w:r>
    </w:p>
    <w:p>
      <w:pPr>
        <w:pStyle w:val="Normal"/>
        <w:tabs>
          <w:tab w:val="clear" w:pos="708"/>
          <w:tab w:val="left" w:pos="596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  <w:tab/>
        <w:t xml:space="preserve">                      И.В.Бережинская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ПРИЛОЖЕНИЕ 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Кавказского района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от «__»______20__ №____</w:t>
      </w:r>
    </w:p>
    <w:p>
      <w:pPr>
        <w:pStyle w:val="Normal"/>
        <w:spacing w:lineRule="auto" w:line="240" w:before="0" w:after="0"/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«Приложение № 4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 постановлению администрации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Кавказского сельского поселения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Кавказского района</w:t>
      </w:r>
    </w:p>
    <w:p>
      <w:pPr>
        <w:pStyle w:val="Normal"/>
        <w:spacing w:lineRule="auto" w:line="240" w:before="0" w:after="0"/>
        <w:ind w:firstLine="4820"/>
        <w:jc w:val="right"/>
        <w:rPr/>
      </w:pPr>
      <w:r>
        <w:rPr>
          <w:rFonts w:cs="Times New Roman" w:ascii="Times New Roman" w:hAnsi="Times New Roman"/>
          <w:bCs/>
          <w:sz w:val="28"/>
          <w:szCs w:val="28"/>
        </w:rPr>
        <w:t>от 19.08.2013 года № 281</w:t>
      </w:r>
    </w:p>
    <w:p>
      <w:pPr>
        <w:pStyle w:val="Normal"/>
        <w:spacing w:lineRule="auto" w:line="240" w:before="0" w:after="0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108" w:after="108"/>
        <w:ind w:left="0" w:hanging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Критерии оценки эффективности работы</w:t>
        <w:br/>
        <w:t>руководителей муниципальных бюджетных учреждений культуры, находящихся в ведении администрации Кавказского сельского поселения на 2024 год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10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93"/>
        <w:gridCol w:w="4663"/>
        <w:gridCol w:w="2268"/>
        <w:gridCol w:w="1985"/>
      </w:tblGrid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показатели деятельности руководителя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Оценка деятельности руководителей учреждений в процентах (максимально возможное)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отчетности, содержащая информацию о выполнении показателя</w:t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08" w:after="108"/>
              <w:ind w:left="0" w:hanging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1. Показатели по основной деятельности учреждения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целевых показателей результативности работы учреждения в объеме,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ДК «СКЦ» Кавказского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«ЦСБ» Кавказского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«ЦКиД «Космос»» Кавказского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руководителя учреждения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1.2.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показатели результативности считаются выполненными при допустимом (возможном) отклонении от установленных показателей , %: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ДК «СКЦ» Кавказского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МБУК «ЦСБ» Кавказского сельского поселения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«ЦКиД «Космос»» Кавказского сельского поселения: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-50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108" w:after="108"/>
              <w:ind w:left="0" w:hanging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2. Показатели по финансово-экономической деятельности, исполнительской дисциплине учреждения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54021"/>
            <w:r>
              <w:rPr>
                <w:rFonts w:cs="Times New Roman" w:ascii="Times New Roman" w:hAnsi="Times New Roman"/>
                <w:sz w:val="24"/>
                <w:szCs w:val="24"/>
              </w:rPr>
              <w:t>2.1</w:t>
            </w:r>
            <w:bookmarkEnd w:id="7"/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Своевременное и полное исполнение принятых бюджетных и денежных обязательств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отчет руководителя учреждения, информация МКУ «ЦБ» Кавказского сельского поселения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собственной котельной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Имущество учреждения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дополнительных зданий (помещений, сооружений) на балансе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(за каждое)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Имущество учреждения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Отсутствие замечаний администрации Кавказского сельского поселения Кавказского района по выполнению поручений, а также соблюдению сроков и порядка предоставления статистической, бухгалтерской и иной отчетности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отчет руководителя учреждения, информация администрации Кавказского сельского поселения и МКУ «ЦБ» Кавказского сельского поселения</w:t>
            </w:r>
          </w:p>
        </w:tc>
      </w:tr>
      <w:tr>
        <w:trPr/>
        <w:tc>
          <w:tcPr>
            <w:tcW w:w="9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3. Показатели эффективности работы руководителей по реализации программы «Пушкинская карта» в рамках федерального проекта</w:t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 актуальных рекламных материалов по программе «Пушкинская карта» в афишах (перечнях мероприятий), на сайтах, в наружной рекламе и СМИ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отчет руководителя учреждения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18" w:hRule="atLeast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Процент событий по программе «Пушкинская карта» от общего количества актуальных платных событий из афиши (перечня мероприятий) учреждения культуры, ориентированных на целевую аудиторию (молодежь от 14 до 22 лет)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Рост объема продаж по программе «Пушкинская карта» (15% ежемесячно) по данным платформы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PRO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-Культура.РФ, сайт учреждения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Рост объема реализации билетов по программе «Пушкинская карта»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Увеличение числа пользователей программы «Пушкинская карта» среди участников клубных формирований и жителей Кавказского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деятельности по обеспечению использования «Пушкинской карты» участниками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hanging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Arial" w:hAnsi="Arial" w:cs="Arial"/>
      <w:b/>
      <w:bCs/>
      <w:color w:val="26282F"/>
      <w:sz w:val="24"/>
      <w:szCs w:val="24"/>
    </w:rPr>
  </w:style>
  <w:style w:type="character" w:styleId="Style13" w:customStyle="1">
    <w:name w:val="Цветовое выделение"/>
    <w:qFormat/>
    <w:rPr>
      <w:b/>
      <w:bCs/>
      <w:color w:val="26282F"/>
      <w:sz w:val="26"/>
      <w:szCs w:val="26"/>
    </w:rPr>
  </w:style>
  <w:style w:type="character" w:styleId="Style14" w:customStyle="1">
    <w:name w:val="Гипертекстовая ссылка"/>
    <w:basedOn w:val="Style13"/>
    <w:qFormat/>
    <w:rPr>
      <w:b/>
      <w:bCs/>
      <w:color w:val="106BBE"/>
      <w:sz w:val="26"/>
      <w:szCs w:val="26"/>
    </w:rPr>
  </w:style>
  <w:style w:type="character" w:styleId="Style15" w:customStyle="1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1" w:customStyle="1">
    <w:name w:val="Нормальный (таблица)"/>
    <w:basedOn w:val="Normal"/>
    <w:next w:val="Normal"/>
    <w:qFormat/>
    <w:pPr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22" w:customStyle="1">
    <w:name w:val="Прижатый влево"/>
    <w:basedOn w:val="Normal"/>
    <w:next w:val="Normal"/>
    <w:qFormat/>
    <w:pPr>
      <w:spacing w:lineRule="auto" w:line="240" w:before="0" w:after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Style23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pPr>
      <w:jc w:val="center"/>
    </w:pPr>
    <w:rPr>
      <w:b/>
      <w:bCs/>
    </w:rPr>
  </w:style>
  <w:style w:type="paragraph" w:styleId="Style25" w:customStyle="1">
    <w:name w:val="Таблица"/>
    <w:basedOn w:val="Caption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208CA-7567-4961-BFFC-C1E5B7FA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LibreOffice/7.5.5.2$Windows_X86_64 LibreOffice_project/ca8fe7424262805f223b9a2334bc7181abbcbf5e</Application>
  <AppVersion>15.0000</AppVersion>
  <Pages>3</Pages>
  <Words>571</Words>
  <Characters>4187</Characters>
  <CharactersWithSpaces>4816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2024-10-14T11:50:00Z</dcterms:created>
  <dc:creator>1</dc:creator>
  <dc:description/>
  <dc:language>ru-RU</dc:language>
  <cp:lastModifiedBy/>
  <cp:lastPrinted>2024-10-16T09:41:10Z</cp:lastPrinted>
  <dcterms:modified xsi:type="dcterms:W3CDTF">2024-10-21T15:42:05Z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