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683F36">
        <w:rPr>
          <w:sz w:val="28"/>
          <w:szCs w:val="28"/>
          <w:u w:val="single"/>
        </w:rPr>
        <w:t>18.11</w:t>
      </w:r>
      <w:r w:rsidR="00584502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584502" w:rsidRDefault="00CB1127" w:rsidP="009C0FC3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683F36" w:rsidRPr="00683F36">
        <w:rPr>
          <w:sz w:val="28"/>
          <w:szCs w:val="28"/>
          <w:u w:val="single"/>
        </w:rPr>
        <w:t>«Об утверждении административного регламента предоставления муниципальной услуги «Предоставление в собственность, аренду, безвозмездное пользование земельного участка, находящегося в муниципальной собственности, без проведения торгов»</w:t>
      </w:r>
    </w:p>
    <w:p w:rsidR="00683F36" w:rsidRPr="00683F36" w:rsidRDefault="00683F36" w:rsidP="009C0FC3">
      <w:pPr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5607"/>
    <w:rsid w:val="00126C0E"/>
    <w:rsid w:val="00133B0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4502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83F36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2023-02-07T05:38:00Z</dcterms:created>
  <dcterms:modified xsi:type="dcterms:W3CDTF">2023-02-07T05:40:00Z</dcterms:modified>
</cp:coreProperties>
</file>