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852AC4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AC4">
        <w:rPr>
          <w:rFonts w:ascii="Times New Roman" w:hAnsi="Times New Roman" w:cs="Times New Roman"/>
          <w:b/>
          <w:bCs/>
          <w:sz w:val="28"/>
          <w:szCs w:val="28"/>
        </w:rPr>
        <w:t>АДМИНИСТРАЦИЯ КАВКАЗСКОГО СЕЛЬСКОГО ПОСЕЛЕНИЯ КАВКАЗСКОГО РАЙОНА</w:t>
      </w:r>
    </w:p>
    <w:p w:rsidR="00852AC4" w:rsidRPr="00852AC4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C4" w:rsidRPr="00852AC4" w:rsidRDefault="00852AC4" w:rsidP="00852AC4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AC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52AC4" w:rsidRPr="00852AC4" w:rsidRDefault="00852AC4" w:rsidP="00852AC4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AC4" w:rsidRPr="00852AC4" w:rsidRDefault="00852AC4" w:rsidP="00852AC4">
      <w:pPr>
        <w:ind w:firstLine="64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2AC4">
        <w:rPr>
          <w:rFonts w:ascii="Times New Roman" w:hAnsi="Times New Roman" w:cs="Times New Roman"/>
          <w:bCs/>
          <w:sz w:val="28"/>
          <w:szCs w:val="28"/>
        </w:rPr>
        <w:t>от 23.04.2021 года</w:t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</w:r>
      <w:r w:rsidRPr="00852AC4">
        <w:rPr>
          <w:rFonts w:ascii="Times New Roman" w:hAnsi="Times New Roman" w:cs="Times New Roman"/>
          <w:bCs/>
          <w:sz w:val="28"/>
          <w:szCs w:val="28"/>
        </w:rPr>
        <w:tab/>
        <w:t>№133</w:t>
      </w:r>
    </w:p>
    <w:p w:rsidR="00E04F70" w:rsidRPr="00852AC4" w:rsidRDefault="00E04F70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F70" w:rsidRPr="00852AC4" w:rsidRDefault="00E04F70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066" w:rsidRPr="00852AC4" w:rsidRDefault="00BC6066" w:rsidP="00DA0DBB">
      <w:pPr>
        <w:ind w:firstLine="6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5431" w:rsidRDefault="00D15431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AC4" w:rsidRDefault="00852AC4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AC4" w:rsidRDefault="00852AC4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AC4" w:rsidRPr="002E7CDA" w:rsidRDefault="00852AC4">
      <w:pPr>
        <w:ind w:firstLine="6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</w:p>
    <w:p w:rsidR="00A20391" w:rsidRPr="007671C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, Уставом Кавказского сельского поселения Кавказского района,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 w:rsidR="00A20391" w:rsidRPr="00481498" w:rsidRDefault="00A20391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50760">
        <w:rPr>
          <w:rFonts w:ascii="Times New Roman" w:hAnsi="Times New Roman" w:cs="Times New Roman"/>
          <w:sz w:val="28"/>
          <w:szCs w:val="28"/>
        </w:rPr>
        <w:t xml:space="preserve">3. </w:t>
      </w:r>
      <w:r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района от </w:t>
      </w:r>
      <w:r>
        <w:rPr>
          <w:rFonts w:ascii="Times New Roman" w:hAnsi="Times New Roman" w:cs="Times New Roman"/>
          <w:color w:val="auto"/>
          <w:sz w:val="28"/>
          <w:szCs w:val="28"/>
        </w:rPr>
        <w:t>20 февраля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50</w:t>
      </w:r>
      <w:r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поселения»» считать утратившим силу.</w:t>
      </w:r>
    </w:p>
    <w:p w:rsidR="00A2039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71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71C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0391" w:rsidRDefault="00A20391" w:rsidP="00A203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B23F5A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20391" w:rsidRPr="00B23F5A" w:rsidRDefault="00A20391" w:rsidP="00A20391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A20391" w:rsidRPr="00250760" w:rsidRDefault="00A20391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076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Глава Кавказского сельского поселения</w:t>
      </w: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>Кавказского района                                                                        О.Г. Мясищева</w:t>
      </w: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3F1635" w:rsidRDefault="003F1635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A20391" w:rsidRDefault="00A20391">
      <w:pPr>
        <w:rPr>
          <w:rFonts w:ascii="Times New Roman" w:hAnsi="Times New Roman" w:cs="Times New Roman"/>
          <w:sz w:val="24"/>
          <w:szCs w:val="24"/>
        </w:rPr>
      </w:pPr>
    </w:p>
    <w:p w:rsidR="003F1635" w:rsidRPr="002E7CDA" w:rsidRDefault="003F1635">
      <w:pPr>
        <w:rPr>
          <w:rFonts w:ascii="Times New Roman" w:hAnsi="Times New Roman" w:cs="Times New Roman"/>
          <w:sz w:val="24"/>
          <w:szCs w:val="24"/>
        </w:rPr>
      </w:pPr>
    </w:p>
    <w:p w:rsidR="00A40F58" w:rsidRPr="003F1635" w:rsidRDefault="003F1635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ПРИЛОЖЕНИЕ</w:t>
      </w:r>
    </w:p>
    <w:p w:rsidR="00A40F58" w:rsidRPr="003F1635" w:rsidRDefault="00A40F58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C37722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F7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891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3F1635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3F1635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4903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153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3995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05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6B279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3F1635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590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0548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3F1635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8B3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383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3F1635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725342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19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67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286708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  <w:r w:rsidR="00FB7CA7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</w:t>
            </w:r>
            <w:proofErr w:type="gramStart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.р</w:t>
            </w:r>
            <w:proofErr w:type="gram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уб</w:t>
            </w:r>
            <w:proofErr w:type="spellEnd"/>
            <w:r w:rsidR="00E51D6D" w:rsidRPr="003F1635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3F1635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3F1635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3F1635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B34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150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2028</w:t>
            </w:r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9 </w:t>
            </w:r>
            <w:r w:rsidR="002C65F9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0C799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E69F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3F1635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3F1635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450,00 тыс. руб.</w:t>
            </w:r>
          </w:p>
          <w:p w:rsidR="00A40F58" w:rsidRPr="00D33A7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899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33A75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D33A7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5839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329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ублей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2769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237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700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C617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423C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Default="005E1F0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культуры Кавказского сельского поселения Кавказского района на 2015-20</w:t>
            </w:r>
            <w:r w:rsidR="00DC38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C06DB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E2A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3F1635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3F1635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3F1635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754C1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3F1635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447</w:t>
            </w:r>
            <w:r w:rsidR="00F32B9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3F1635" w:rsidRDefault="00A40F5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FA4F4D" w:rsidRPr="003F1635" w:rsidRDefault="00FA4F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Pr="003F1635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Pr="003F1635" w:rsidRDefault="00C37722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FB4CB1">
          <w:pgSz w:w="11906" w:h="16838"/>
          <w:pgMar w:top="1134" w:right="851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6345AB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590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</w:p>
          <w:p w:rsidR="009A3B41" w:rsidRPr="00891A48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19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31B0C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0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B00192" w:rsidP="006764C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47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741</w:t>
            </w:r>
            <w:r w:rsidR="00FA7D0D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D56B66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FA7D0D"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 w:rsidP="001958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B001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  <w:r w:rsidR="00185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4487F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91A48" w:rsidRDefault="00736CDD" w:rsidP="006764C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4891</w:t>
            </w:r>
            <w:r w:rsidRPr="00891A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764C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A12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  <w:r w:rsidR="00A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A124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3995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2E7CDA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C12A7B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573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AD64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D64B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3643F3" w:rsidP="00A7717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3503,8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7617E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F7617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0F2165" w:rsidP="00B62B0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0F21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</w:p>
          <w:p w:rsidR="005E549A" w:rsidRPr="002E7CDA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0F2165" w:rsidRDefault="00647970" w:rsidP="004008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A77175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4008C2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329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0F2165" w:rsidRDefault="00647970" w:rsidP="004008C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2769</w:t>
            </w:r>
            <w:r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0F216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6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FF42CF" w:rsidP="008D0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5461A1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D0B5C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237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461A1" w:rsidP="008D0B5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8D0B5C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700</w:t>
            </w:r>
            <w:r w:rsidR="00647970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</w:t>
            </w:r>
            <w:r w:rsidR="00647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CA20E7" w:rsidRPr="00B161FF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</w:p>
          <w:p w:rsidR="005E549A" w:rsidRPr="00B161FF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района» на 2015-202</w:t>
            </w:r>
            <w:r w:rsidR="0076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61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B161FF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647970" w:rsidP="00AE67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687</w:t>
            </w: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463551" w:rsidRDefault="00647970" w:rsidP="00AE67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734</w:t>
            </w:r>
            <w:r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46355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B161FF" w:rsidRDefault="00647970" w:rsidP="005461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5461A1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Внебюджетные средства формируются </w:t>
      </w:r>
      <w:proofErr w:type="gramStart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согласно Устава</w:t>
      </w:r>
      <w:proofErr w:type="gramEnd"/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A0032E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A0032E">
        <w:rPr>
          <w:rFonts w:ascii="Times New Roman" w:eastAsia="Times New Roman" w:hAnsi="Times New Roman" w:cs="Times New Roman"/>
          <w:bCs/>
          <w:sz w:val="28"/>
          <w:szCs w:val="28"/>
          <w:highlight w:val="lightGray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BB7AD1" w:rsidRPr="003F1635" w:rsidRDefault="00BB7AD1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End w:id="15"/>
      <w:r w:rsidR="00C37722" w:rsidRPr="003F1635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3F1635">
        <w:rPr>
          <w:rFonts w:ascii="Times New Roman" w:hAnsi="Times New Roman" w:cs="Times New Roman"/>
          <w:sz w:val="28"/>
          <w:szCs w:val="28"/>
        </w:rPr>
        <w:t xml:space="preserve">                О.Г. Мясищева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2D12A0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CE248E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CE24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в год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  <w:r w:rsidR="00F30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4D70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3F1635" w:rsidRDefault="00EB3700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E74E1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F434DC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9A26B9" w:rsidRPr="003F1635" w:rsidRDefault="009A26B9" w:rsidP="00F434DC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</w:t>
      </w:r>
      <w:r w:rsidR="00E13B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О.Г. Мясищева</w:t>
      </w:r>
    </w:p>
    <w:p w:rsidR="00C010B0" w:rsidRDefault="00C010B0" w:rsidP="00F434DC">
      <w:pPr>
        <w:rPr>
          <w:rFonts w:ascii="Times New Roman" w:hAnsi="Times New Roman" w:cs="Times New Roman"/>
          <w:sz w:val="24"/>
          <w:szCs w:val="24"/>
        </w:rPr>
      </w:pP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составляет  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3338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883A0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CD0D4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573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730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4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092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195A2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450,0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</w:t>
      </w:r>
      <w:proofErr w:type="spellStart"/>
      <w:r w:rsidRPr="003F1635">
        <w:rPr>
          <w:rFonts w:ascii="Times New Roman" w:hAnsi="Times New Roman" w:cs="Times New Roman"/>
          <w:sz w:val="28"/>
          <w:szCs w:val="28"/>
        </w:rPr>
        <w:t>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365DB6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E32D57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B20BE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B161F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B161F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A2C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565EF" w:rsidRPr="00B161F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E32D57" w:rsidP="00E939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93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D735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384BA2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2D57"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E7CDA" w:rsidRDefault="00E32D57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876C77" w:rsidRPr="003F1635" w:rsidRDefault="00EB3700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DB53A4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</w:t>
      </w:r>
      <w:r w:rsidR="00AE1A4E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695C0A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E32D57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3F1635" w:rsidRDefault="00D3634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</w:t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BA607C" w:rsidRPr="003F1635">
        <w:rPr>
          <w:rFonts w:ascii="Times New Roman" w:hAnsi="Times New Roman" w:cs="Times New Roman"/>
          <w:sz w:val="28"/>
          <w:szCs w:val="28"/>
        </w:rPr>
        <w:tab/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319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4"/>
        <w:gridCol w:w="1306"/>
        <w:gridCol w:w="1001"/>
        <w:gridCol w:w="982"/>
        <w:gridCol w:w="1020"/>
        <w:gridCol w:w="991"/>
        <w:gridCol w:w="1001"/>
        <w:gridCol w:w="979"/>
        <w:gridCol w:w="935"/>
        <w:gridCol w:w="897"/>
        <w:gridCol w:w="881"/>
        <w:gridCol w:w="1630"/>
        <w:gridCol w:w="1190"/>
      </w:tblGrid>
      <w:tr w:rsidR="00FD77E2" w:rsidRPr="002E7CDA" w:rsidTr="00376E2D">
        <w:trPr>
          <w:trHeight w:val="51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1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42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4C2AD2">
        <w:trPr>
          <w:trHeight w:val="403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376E2D">
        <w:tc>
          <w:tcPr>
            <w:tcW w:w="2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71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в сфере культуры и искусства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услуг сферы культуры  для всех категорий потребителей</w:t>
            </w: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9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46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1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4C2AD2">
        <w:trPr>
          <w:trHeight w:val="7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4C2AD2">
        <w:trPr>
          <w:trHeight w:val="9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4C2AD2">
        <w:trPr>
          <w:trHeight w:val="109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58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0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1510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5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C1088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3C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1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1C3B7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161FF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0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377F68" w:rsidP="00377F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3F4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4C2AD2" w:rsidRDefault="004C2AD2" w:rsidP="00A30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303DE" w:rsidRPr="002E7CDA" w:rsidRDefault="00A303DE" w:rsidP="00A30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39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B7539A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B7539A">
              <w:t>нию</w:t>
            </w:r>
            <w:proofErr w:type="spellEnd"/>
            <w:r w:rsidRPr="00B7539A">
              <w:t xml:space="preserve"> книжных фондов библиотек</w:t>
            </w: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B161FF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B161FF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30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C05F84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4C2AD2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C05F84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375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B161FF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обеспечения услугами организаций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174AFC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4C2AD2">
        <w:trPr>
          <w:trHeight w:val="738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18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311"/>
        </w:trPr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437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518"/>
        </w:trPr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rPr>
          <w:trHeight w:val="1557"/>
        </w:trPr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174AFC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677046">
        <w:tc>
          <w:tcPr>
            <w:tcW w:w="25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2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rPr>
          <w:trHeight w:val="323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МБУК «ЦСБ»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 по адресу: ст. Кавказская, пер.Первомайский, №8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BC6066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4C2AD2">
        <w:tc>
          <w:tcPr>
            <w:tcW w:w="25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2565EF">
        <w:tc>
          <w:tcPr>
            <w:tcW w:w="25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C42D60">
        <w:tc>
          <w:tcPr>
            <w:tcW w:w="25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B3409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E52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34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42D60" w:rsidP="001C3B7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677BD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C05F84" w:rsidP="007636E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</w:t>
            </w:r>
            <w:r w:rsidR="00C42D60"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7636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7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C05F84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B161FF" w:rsidRDefault="00C42D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4805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754805" w:rsidRDefault="008F1A7F" w:rsidP="00C05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4092,8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4C2AD2">
        <w:tc>
          <w:tcPr>
            <w:tcW w:w="25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B161FF" w:rsidRDefault="0006613F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29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E677BD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51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Pr="003F1635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3F1635" w:rsidRDefault="00D36348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FC1EC1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652EFD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3F1635" w:rsidRDefault="00652EFD" w:rsidP="005B240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3F163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005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D3634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</w:t>
            </w:r>
            <w:proofErr w:type="gramStart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финансовых ресурсов, предусмотренных на реализацию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одпрограммы составляет</w:t>
            </w:r>
            <w:proofErr w:type="gramEnd"/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B536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A21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A216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3F1635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5839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49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405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D352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237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17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0B7551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0B755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1578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6D2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B17939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B801B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B161FF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  <w:tr w:rsidR="00DD4660" w:rsidRPr="00B161FF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B161FF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B801BF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237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EA1F19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700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</w:tr>
      <w:tr w:rsidR="00DD4660" w:rsidRPr="00B161FF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B801BF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2899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B161FF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B161FF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E58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5839</w:t>
            </w:r>
            <w:r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EA1F1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B161FF" w:rsidRDefault="00B801B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149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161F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Pr="003F1635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6C77" w:rsidRPr="003F1635" w:rsidRDefault="00217958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</w:t>
      </w:r>
      <w:r w:rsidR="000F6114" w:rsidRPr="003F1635">
        <w:rPr>
          <w:rFonts w:ascii="Times New Roman" w:hAnsi="Times New Roman" w:cs="Times New Roman"/>
          <w:sz w:val="28"/>
          <w:szCs w:val="28"/>
        </w:rPr>
        <w:t xml:space="preserve">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2E7CDA" w:rsidRDefault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E63B36" w:rsidRPr="002E7CDA" w:rsidRDefault="00E63B36" w:rsidP="00E63B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самодеятельности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5F06BB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1B3D1F" w:rsidRDefault="001B3D1F" w:rsidP="00876C77">
      <w:pPr>
        <w:rPr>
          <w:rFonts w:ascii="Times New Roman" w:hAnsi="Times New Roman" w:cs="Times New Roman"/>
          <w:sz w:val="24"/>
          <w:szCs w:val="24"/>
        </w:rPr>
      </w:pPr>
    </w:p>
    <w:p w:rsidR="00876C77" w:rsidRPr="003F1635" w:rsidRDefault="00BA607C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958" w:rsidRPr="003F1635">
        <w:rPr>
          <w:rFonts w:ascii="Times New Roman" w:hAnsi="Times New Roman" w:cs="Times New Roman"/>
          <w:sz w:val="28"/>
          <w:szCs w:val="28"/>
        </w:rPr>
        <w:t>Г</w:t>
      </w:r>
      <w:r w:rsidR="00876C77" w:rsidRPr="003F1635">
        <w:rPr>
          <w:rFonts w:ascii="Times New Roman" w:hAnsi="Times New Roman" w:cs="Times New Roman"/>
          <w:sz w:val="28"/>
          <w:szCs w:val="28"/>
        </w:rPr>
        <w:t>лав</w:t>
      </w:r>
      <w:r w:rsidR="00217958" w:rsidRPr="003F1635">
        <w:rPr>
          <w:rFonts w:ascii="Times New Roman" w:hAnsi="Times New Roman" w:cs="Times New Roman"/>
          <w:sz w:val="28"/>
          <w:szCs w:val="28"/>
        </w:rPr>
        <w:t>а</w:t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876C77" w:rsidRPr="003F1635" w:rsidRDefault="00BA607C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876C77" w:rsidRPr="003F1635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                                                                           </w:t>
      </w:r>
      <w:r w:rsidR="00217958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4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985"/>
        <w:gridCol w:w="1143"/>
        <w:gridCol w:w="1218"/>
        <w:gridCol w:w="982"/>
        <w:gridCol w:w="1124"/>
        <w:gridCol w:w="1045"/>
        <w:gridCol w:w="985"/>
        <w:gridCol w:w="1001"/>
        <w:gridCol w:w="1136"/>
        <w:gridCol w:w="1102"/>
        <w:gridCol w:w="1174"/>
        <w:gridCol w:w="1139"/>
        <w:gridCol w:w="1038"/>
      </w:tblGrid>
      <w:tr w:rsidR="00B70224" w:rsidRPr="002E7CDA" w:rsidTr="002E50CD">
        <w:trPr>
          <w:trHeight w:val="518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6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8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708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E50CD">
        <w:tc>
          <w:tcPr>
            <w:tcW w:w="2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46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4CF3" w:rsidRPr="002E7CDA" w:rsidTr="002E50CD"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A07AD2" w:rsidRPr="002E7CDA" w:rsidRDefault="00A07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A07AD2" w:rsidRDefault="00A07AD2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proofErr w:type="gram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2CF" w:rsidRDefault="004442CF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2CF" w:rsidRPr="002E7CDA" w:rsidRDefault="004442CF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 w:rsidR="00261A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4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5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9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8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9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00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3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69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73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A07AD2" w:rsidRDefault="00A07AD2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  <w:p w:rsidR="002742A0" w:rsidRDefault="002742A0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742A0" w:rsidRPr="002E7CDA" w:rsidRDefault="002742A0" w:rsidP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56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A7134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A713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5939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64C64"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A7134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7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A07AD2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деятельности, проведение текущего ремонта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5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764C64" w:rsidP="00A7134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71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2170A6" w:rsidP="00B634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63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374CF3" w:rsidP="00956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64C6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15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B634E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885DC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634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B634E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634E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700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885DC3" w:rsidP="005523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</w:t>
            </w:r>
            <w:r w:rsidR="00A07AD2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29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2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34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rPr>
          <w:trHeight w:val="409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возмещение расходов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CF3" w:rsidRPr="002E7CDA" w:rsidTr="002E50CD"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7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267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92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муниципальных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3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0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3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24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лучших работников муниципальных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3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государственной программы Российской Федерации «Доступная среда» на 2011-2017  годы по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лей услугами организаций культуры путем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осна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  <w:proofErr w:type="spellEnd"/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47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50CD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</w:t>
            </w: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Повышение оплаты труда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</w:t>
            </w:r>
            <w:proofErr w:type="spellEnd"/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учреждений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Краснодарско</w:t>
            </w:r>
            <w:proofErr w:type="spellEnd"/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работников в организациях, у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предпри</w:t>
            </w:r>
            <w:proofErr w:type="spellEnd"/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05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300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645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9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08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851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1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484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725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852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7049" w:rsidRPr="002E7CDA" w:rsidTr="002E50CD">
        <w:trPr>
          <w:trHeight w:val="576"/>
        </w:trPr>
        <w:tc>
          <w:tcPr>
            <w:tcW w:w="22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  <w:proofErr w:type="spellEnd"/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B3" w:rsidRPr="002E7CDA" w:rsidTr="002E50CD">
        <w:trPr>
          <w:trHeight w:val="1308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020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обеспечения доступности для инвалидов и других маломобильных групп </w:t>
            </w:r>
            <w:proofErr w:type="gramStart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населения зданий муниципальных учреждений культуры Краснодарского края</w:t>
            </w:r>
            <w:proofErr w:type="gramEnd"/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2E50CD">
        <w:trPr>
          <w:trHeight w:val="146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90" w:rsidRPr="002E7CDA" w:rsidTr="006838FD">
        <w:trPr>
          <w:trHeight w:val="1556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для инвалидов и других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6190" w:rsidRPr="002E7CDA" w:rsidTr="002E50CD">
        <w:trPr>
          <w:trHeight w:val="1607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6838FD">
        <w:trPr>
          <w:trHeight w:val="78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331" w:rsidRPr="002E7CDA" w:rsidTr="006838FD">
        <w:trPr>
          <w:trHeight w:val="1054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50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B161FF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593C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593C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2899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593C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15</w:t>
            </w:r>
            <w:r w:rsidR="00593C8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339</w:t>
            </w:r>
            <w:r w:rsidR="00C47CB3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14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983</w:t>
            </w:r>
            <w:r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815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593C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329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B17939" w:rsidP="00593C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269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21727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405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692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72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86708" w:rsidRPr="00286708" w:rsidTr="002E50CD">
        <w:trPr>
          <w:trHeight w:val="701"/>
        </w:trPr>
        <w:tc>
          <w:tcPr>
            <w:tcW w:w="2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B161FF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593C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44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237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B161FF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593C8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593C8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700</w:t>
            </w: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161FF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1578,00</w:t>
            </w:r>
          </w:p>
        </w:tc>
        <w:tc>
          <w:tcPr>
            <w:tcW w:w="36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3F1635" w:rsidRDefault="000F30B9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Г</w:t>
      </w:r>
      <w:r w:rsidR="00652EFD" w:rsidRPr="003F1635">
        <w:rPr>
          <w:rFonts w:ascii="Times New Roman" w:hAnsi="Times New Roman" w:cs="Times New Roman"/>
          <w:sz w:val="28"/>
          <w:szCs w:val="28"/>
        </w:rPr>
        <w:t>лав</w:t>
      </w:r>
      <w:r w:rsidRPr="003F1635">
        <w:rPr>
          <w:rFonts w:ascii="Times New Roman" w:hAnsi="Times New Roman" w:cs="Times New Roman"/>
          <w:sz w:val="28"/>
          <w:szCs w:val="28"/>
        </w:rPr>
        <w:t>а</w:t>
      </w:r>
      <w:r w:rsidR="00E63094" w:rsidRPr="003F1635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3F1635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693B9D" w:rsidRPr="003F1635" w:rsidRDefault="00652EFD" w:rsidP="00652EFD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3F1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0F30B9" w:rsidRPr="003F1635">
        <w:rPr>
          <w:rFonts w:ascii="Times New Roman" w:hAnsi="Times New Roman" w:cs="Times New Roman"/>
          <w:sz w:val="28"/>
          <w:szCs w:val="28"/>
        </w:rPr>
        <w:t>О.Г. Мясищева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изацию Подпрограммы составляет</w:t>
            </w:r>
            <w:proofErr w:type="gramEnd"/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32</w:t>
            </w:r>
            <w:r w:rsidR="00C752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C2CF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36B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C2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AB46D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447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376266" w:rsidRPr="003F1635">
        <w:rPr>
          <w:rFonts w:ascii="Times New Roman" w:hAnsi="Times New Roman" w:cs="Times New Roman"/>
          <w:sz w:val="28"/>
          <w:szCs w:val="28"/>
        </w:rPr>
        <w:t>Белянкова</w:t>
      </w:r>
      <w:proofErr w:type="spellEnd"/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</w:t>
      </w:r>
      <w:proofErr w:type="gramStart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199" w:type="dxa"/>
        <w:tblInd w:w="-11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020"/>
        <w:gridCol w:w="964"/>
        <w:gridCol w:w="907"/>
        <w:gridCol w:w="907"/>
        <w:gridCol w:w="907"/>
        <w:gridCol w:w="907"/>
        <w:gridCol w:w="907"/>
        <w:gridCol w:w="907"/>
        <w:gridCol w:w="937"/>
      </w:tblGrid>
      <w:tr w:rsidR="00DD4660" w:rsidRPr="002E7CDA" w:rsidTr="009B368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proofErr w:type="spellEnd"/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</w:t>
            </w:r>
            <w:proofErr w:type="spellEnd"/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9B368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9B368E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бухгалтерского учета 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FC5259" w:rsidP="009C1F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3E6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F20F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Default="00FC5259" w:rsidP="000458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3104" w:rsidRPr="004D4318" w:rsidTr="009B368E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FC5259" w:rsidP="009C1F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B749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9C1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F20F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FC5259" w:rsidP="000458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652EFD" w:rsidRPr="00E13BC9" w:rsidRDefault="005A59AE" w:rsidP="00652EFD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Calibri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E13BC9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652EFD" w:rsidP="00652EFD">
      <w:pPr>
        <w:tabs>
          <w:tab w:val="left" w:pos="7815"/>
        </w:tabs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  <w:r w:rsidR="00C37722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3B9D" w:rsidRPr="00E13BC9" w:rsidRDefault="00C37722">
      <w:pPr>
        <w:spacing w:line="198" w:lineRule="atLeas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693B9D" w:rsidRPr="00E13BC9" w:rsidRDefault="00A522C5" w:rsidP="00A522C5">
      <w:pPr>
        <w:tabs>
          <w:tab w:val="left" w:pos="2246"/>
        </w:tabs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04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930"/>
        <w:gridCol w:w="1472"/>
      </w:tblGrid>
      <w:tr w:rsidR="00EE3077" w:rsidRPr="002E7CDA" w:rsidTr="00AE33F3">
        <w:trPr>
          <w:trHeight w:val="518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реализации мероприятия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AE33F3">
        <w:tc>
          <w:tcPr>
            <w:tcW w:w="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6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18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1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4151,2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0458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0458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45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необходимой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офисной техникой, мебелью и другими основными средствами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E33F3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0C53F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F0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BC6066">
        <w:trPr>
          <w:trHeight w:val="376"/>
        </w:trPr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</w:t>
            </w:r>
            <w:proofErr w:type="spellEnd"/>
          </w:p>
          <w:p w:rsidR="00FB09C3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работников  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</w:t>
            </w:r>
            <w:proofErr w:type="gramEnd"/>
          </w:p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329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00BB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281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rPr>
          <w:trHeight w:val="1020"/>
        </w:trPr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7F0A9A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1F449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36F7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736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AB0712">
        <w:tc>
          <w:tcPr>
            <w:tcW w:w="6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40F58" w:rsidRPr="002E7CDA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E13BC9" w:rsidRDefault="005A59AE" w:rsidP="00A522C5">
      <w:pPr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Г</w:t>
      </w:r>
      <w:r w:rsidR="00A522C5" w:rsidRPr="00E13BC9">
        <w:rPr>
          <w:rFonts w:ascii="Times New Roman" w:hAnsi="Times New Roman" w:cs="Times New Roman"/>
          <w:sz w:val="28"/>
          <w:szCs w:val="28"/>
        </w:rPr>
        <w:t>лав</w:t>
      </w:r>
      <w:r w:rsidRPr="00E13BC9">
        <w:rPr>
          <w:rFonts w:ascii="Times New Roman" w:hAnsi="Times New Roman" w:cs="Times New Roman"/>
          <w:sz w:val="28"/>
          <w:szCs w:val="28"/>
        </w:rPr>
        <w:t>а</w:t>
      </w:r>
      <w:r w:rsidR="00A522C5" w:rsidRPr="00E13BC9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E13BC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  <w:r w:rsidR="005A59AE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О.Г. Мясищева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71E7"/>
    <w:rsid w:val="00007587"/>
    <w:rsid w:val="00010531"/>
    <w:rsid w:val="00010C06"/>
    <w:rsid w:val="000115E6"/>
    <w:rsid w:val="00015159"/>
    <w:rsid w:val="00020027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51FA4"/>
    <w:rsid w:val="00053E92"/>
    <w:rsid w:val="0006064D"/>
    <w:rsid w:val="00061275"/>
    <w:rsid w:val="00064535"/>
    <w:rsid w:val="00064CC2"/>
    <w:rsid w:val="0006613F"/>
    <w:rsid w:val="000754B4"/>
    <w:rsid w:val="00075F05"/>
    <w:rsid w:val="0007705A"/>
    <w:rsid w:val="00083DB8"/>
    <w:rsid w:val="0009024A"/>
    <w:rsid w:val="0009174A"/>
    <w:rsid w:val="000A2E66"/>
    <w:rsid w:val="000A659F"/>
    <w:rsid w:val="000A7B4A"/>
    <w:rsid w:val="000B4F09"/>
    <w:rsid w:val="000B55D4"/>
    <w:rsid w:val="000B7211"/>
    <w:rsid w:val="000B7551"/>
    <w:rsid w:val="000C2CFD"/>
    <w:rsid w:val="000C512B"/>
    <w:rsid w:val="000C53FD"/>
    <w:rsid w:val="000C7997"/>
    <w:rsid w:val="000D26A5"/>
    <w:rsid w:val="000D3C4C"/>
    <w:rsid w:val="000E69F4"/>
    <w:rsid w:val="000F0F99"/>
    <w:rsid w:val="000F1755"/>
    <w:rsid w:val="000F2165"/>
    <w:rsid w:val="000F26A0"/>
    <w:rsid w:val="000F30B9"/>
    <w:rsid w:val="000F594E"/>
    <w:rsid w:val="000F6114"/>
    <w:rsid w:val="001008A1"/>
    <w:rsid w:val="00101B21"/>
    <w:rsid w:val="00105A48"/>
    <w:rsid w:val="001123C0"/>
    <w:rsid w:val="0011667C"/>
    <w:rsid w:val="001228F9"/>
    <w:rsid w:val="00123CA3"/>
    <w:rsid w:val="00124E27"/>
    <w:rsid w:val="00127E34"/>
    <w:rsid w:val="0013040C"/>
    <w:rsid w:val="00133B20"/>
    <w:rsid w:val="00136355"/>
    <w:rsid w:val="00144B70"/>
    <w:rsid w:val="00147C6B"/>
    <w:rsid w:val="0015183C"/>
    <w:rsid w:val="00153440"/>
    <w:rsid w:val="0015643D"/>
    <w:rsid w:val="00163DDA"/>
    <w:rsid w:val="00167425"/>
    <w:rsid w:val="00174AFC"/>
    <w:rsid w:val="00175D55"/>
    <w:rsid w:val="0018031C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2C8A"/>
    <w:rsid w:val="001B3365"/>
    <w:rsid w:val="001B3D1F"/>
    <w:rsid w:val="001B6324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587F"/>
    <w:rsid w:val="001E6F43"/>
    <w:rsid w:val="001F41A6"/>
    <w:rsid w:val="001F4498"/>
    <w:rsid w:val="00203375"/>
    <w:rsid w:val="0020627A"/>
    <w:rsid w:val="00206A00"/>
    <w:rsid w:val="00210783"/>
    <w:rsid w:val="00210ADF"/>
    <w:rsid w:val="00214B06"/>
    <w:rsid w:val="002170A6"/>
    <w:rsid w:val="00217271"/>
    <w:rsid w:val="00217958"/>
    <w:rsid w:val="00222146"/>
    <w:rsid w:val="002302B4"/>
    <w:rsid w:val="0023083D"/>
    <w:rsid w:val="00231261"/>
    <w:rsid w:val="002326A4"/>
    <w:rsid w:val="00246654"/>
    <w:rsid w:val="00246908"/>
    <w:rsid w:val="00250046"/>
    <w:rsid w:val="00254A94"/>
    <w:rsid w:val="002555EB"/>
    <w:rsid w:val="002565EF"/>
    <w:rsid w:val="00260B1E"/>
    <w:rsid w:val="002612BC"/>
    <w:rsid w:val="00261A00"/>
    <w:rsid w:val="002624B6"/>
    <w:rsid w:val="0027032F"/>
    <w:rsid w:val="002742A0"/>
    <w:rsid w:val="00282442"/>
    <w:rsid w:val="00286708"/>
    <w:rsid w:val="00292EAA"/>
    <w:rsid w:val="00292FAC"/>
    <w:rsid w:val="0029302D"/>
    <w:rsid w:val="00293BB4"/>
    <w:rsid w:val="00295640"/>
    <w:rsid w:val="002A2F1C"/>
    <w:rsid w:val="002A4EEB"/>
    <w:rsid w:val="002A7049"/>
    <w:rsid w:val="002A79D6"/>
    <w:rsid w:val="002B0B7E"/>
    <w:rsid w:val="002B21F2"/>
    <w:rsid w:val="002B3A6D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CDA"/>
    <w:rsid w:val="002F22EF"/>
    <w:rsid w:val="002F5D99"/>
    <w:rsid w:val="002F623E"/>
    <w:rsid w:val="003011A6"/>
    <w:rsid w:val="0030243E"/>
    <w:rsid w:val="00304C53"/>
    <w:rsid w:val="00313AEB"/>
    <w:rsid w:val="003142A3"/>
    <w:rsid w:val="00316E57"/>
    <w:rsid w:val="00320B45"/>
    <w:rsid w:val="003222C8"/>
    <w:rsid w:val="00324E67"/>
    <w:rsid w:val="00326B7C"/>
    <w:rsid w:val="0033074A"/>
    <w:rsid w:val="00331EA9"/>
    <w:rsid w:val="00332068"/>
    <w:rsid w:val="003329BD"/>
    <w:rsid w:val="003362C7"/>
    <w:rsid w:val="00340BF7"/>
    <w:rsid w:val="003417D4"/>
    <w:rsid w:val="003443F7"/>
    <w:rsid w:val="0034473B"/>
    <w:rsid w:val="0034787C"/>
    <w:rsid w:val="00350436"/>
    <w:rsid w:val="0035462C"/>
    <w:rsid w:val="0035478C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BA2"/>
    <w:rsid w:val="00384FDF"/>
    <w:rsid w:val="00385CE4"/>
    <w:rsid w:val="00390608"/>
    <w:rsid w:val="00391060"/>
    <w:rsid w:val="00392EC4"/>
    <w:rsid w:val="0039469C"/>
    <w:rsid w:val="00394944"/>
    <w:rsid w:val="003973CA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216C"/>
    <w:rsid w:val="003F2687"/>
    <w:rsid w:val="003F35FA"/>
    <w:rsid w:val="004008C2"/>
    <w:rsid w:val="00400E0D"/>
    <w:rsid w:val="004057A5"/>
    <w:rsid w:val="00407D5A"/>
    <w:rsid w:val="0041094F"/>
    <w:rsid w:val="00413892"/>
    <w:rsid w:val="0041646F"/>
    <w:rsid w:val="00417658"/>
    <w:rsid w:val="00421531"/>
    <w:rsid w:val="00423E71"/>
    <w:rsid w:val="004368B6"/>
    <w:rsid w:val="00436BC5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3551"/>
    <w:rsid w:val="00470E0B"/>
    <w:rsid w:val="004722FA"/>
    <w:rsid w:val="0047282D"/>
    <w:rsid w:val="00473B8D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6670"/>
    <w:rsid w:val="004A676C"/>
    <w:rsid w:val="004B30DC"/>
    <w:rsid w:val="004B3258"/>
    <w:rsid w:val="004B57FE"/>
    <w:rsid w:val="004C199C"/>
    <w:rsid w:val="004C1A92"/>
    <w:rsid w:val="004C2AD2"/>
    <w:rsid w:val="004C3F7A"/>
    <w:rsid w:val="004C5175"/>
    <w:rsid w:val="004C681E"/>
    <w:rsid w:val="004C7C70"/>
    <w:rsid w:val="004D0B0E"/>
    <w:rsid w:val="004D26C1"/>
    <w:rsid w:val="004D327C"/>
    <w:rsid w:val="004D3524"/>
    <w:rsid w:val="004D4318"/>
    <w:rsid w:val="004D4C1B"/>
    <w:rsid w:val="004D7048"/>
    <w:rsid w:val="004E0E71"/>
    <w:rsid w:val="004E24B4"/>
    <w:rsid w:val="004E2AA7"/>
    <w:rsid w:val="004F20B6"/>
    <w:rsid w:val="004F5CA9"/>
    <w:rsid w:val="004F7949"/>
    <w:rsid w:val="005011D2"/>
    <w:rsid w:val="00502211"/>
    <w:rsid w:val="00506523"/>
    <w:rsid w:val="00506E5C"/>
    <w:rsid w:val="005110B5"/>
    <w:rsid w:val="00513A29"/>
    <w:rsid w:val="00513CD9"/>
    <w:rsid w:val="00523DE5"/>
    <w:rsid w:val="00537927"/>
    <w:rsid w:val="005461A1"/>
    <w:rsid w:val="00551AB6"/>
    <w:rsid w:val="00552358"/>
    <w:rsid w:val="00561451"/>
    <w:rsid w:val="00564B97"/>
    <w:rsid w:val="00565B61"/>
    <w:rsid w:val="005679A7"/>
    <w:rsid w:val="005731E0"/>
    <w:rsid w:val="00573C90"/>
    <w:rsid w:val="00585345"/>
    <w:rsid w:val="005870D9"/>
    <w:rsid w:val="005877E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B152A"/>
    <w:rsid w:val="005B240D"/>
    <w:rsid w:val="005B5050"/>
    <w:rsid w:val="005B718A"/>
    <w:rsid w:val="005B7902"/>
    <w:rsid w:val="005C04D6"/>
    <w:rsid w:val="005C0AF6"/>
    <w:rsid w:val="005C22C3"/>
    <w:rsid w:val="005C5586"/>
    <w:rsid w:val="005D35E7"/>
    <w:rsid w:val="005D40C8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F6"/>
    <w:rsid w:val="0062530B"/>
    <w:rsid w:val="00627E7D"/>
    <w:rsid w:val="006319EC"/>
    <w:rsid w:val="006322B4"/>
    <w:rsid w:val="006345AB"/>
    <w:rsid w:val="00635BA9"/>
    <w:rsid w:val="00641B4E"/>
    <w:rsid w:val="00641C2A"/>
    <w:rsid w:val="00642555"/>
    <w:rsid w:val="0064722F"/>
    <w:rsid w:val="00647970"/>
    <w:rsid w:val="00651CFB"/>
    <w:rsid w:val="00652EFD"/>
    <w:rsid w:val="006540A4"/>
    <w:rsid w:val="00655FB7"/>
    <w:rsid w:val="006635B8"/>
    <w:rsid w:val="006641F8"/>
    <w:rsid w:val="00670008"/>
    <w:rsid w:val="00670752"/>
    <w:rsid w:val="00672411"/>
    <w:rsid w:val="0067289F"/>
    <w:rsid w:val="006764CA"/>
    <w:rsid w:val="00677046"/>
    <w:rsid w:val="006838FD"/>
    <w:rsid w:val="0068559F"/>
    <w:rsid w:val="006902C3"/>
    <w:rsid w:val="00691560"/>
    <w:rsid w:val="00693B9D"/>
    <w:rsid w:val="00695C0A"/>
    <w:rsid w:val="00696969"/>
    <w:rsid w:val="006A10FB"/>
    <w:rsid w:val="006A2E25"/>
    <w:rsid w:val="006A4924"/>
    <w:rsid w:val="006A6190"/>
    <w:rsid w:val="006B2792"/>
    <w:rsid w:val="006B6B2E"/>
    <w:rsid w:val="006C1D97"/>
    <w:rsid w:val="006C34AE"/>
    <w:rsid w:val="006C654A"/>
    <w:rsid w:val="006C7DCD"/>
    <w:rsid w:val="006D029A"/>
    <w:rsid w:val="006D2DAE"/>
    <w:rsid w:val="006D3AE7"/>
    <w:rsid w:val="006E4135"/>
    <w:rsid w:val="006E7BA0"/>
    <w:rsid w:val="006F3C4A"/>
    <w:rsid w:val="006F4B82"/>
    <w:rsid w:val="006F52ED"/>
    <w:rsid w:val="006F561A"/>
    <w:rsid w:val="006F6463"/>
    <w:rsid w:val="006F66E2"/>
    <w:rsid w:val="006F6A56"/>
    <w:rsid w:val="0070278F"/>
    <w:rsid w:val="007055D0"/>
    <w:rsid w:val="00713751"/>
    <w:rsid w:val="00717CD5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83D10"/>
    <w:rsid w:val="00786572"/>
    <w:rsid w:val="00792D62"/>
    <w:rsid w:val="00793102"/>
    <w:rsid w:val="007A14D1"/>
    <w:rsid w:val="007A38A5"/>
    <w:rsid w:val="007B440A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6057"/>
    <w:rsid w:val="007E71CF"/>
    <w:rsid w:val="007F08A5"/>
    <w:rsid w:val="007F0A9A"/>
    <w:rsid w:val="007F7E52"/>
    <w:rsid w:val="007F7EE4"/>
    <w:rsid w:val="0080008E"/>
    <w:rsid w:val="00802E00"/>
    <w:rsid w:val="008117A7"/>
    <w:rsid w:val="00813EF6"/>
    <w:rsid w:val="00814D91"/>
    <w:rsid w:val="00817990"/>
    <w:rsid w:val="00825C7B"/>
    <w:rsid w:val="00825CA4"/>
    <w:rsid w:val="00826885"/>
    <w:rsid w:val="00834CC9"/>
    <w:rsid w:val="00836331"/>
    <w:rsid w:val="0083706F"/>
    <w:rsid w:val="0083783D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3A03"/>
    <w:rsid w:val="00884C29"/>
    <w:rsid w:val="00885DC3"/>
    <w:rsid w:val="00885DFC"/>
    <w:rsid w:val="00891A48"/>
    <w:rsid w:val="00894CF8"/>
    <w:rsid w:val="008975C5"/>
    <w:rsid w:val="008A40B4"/>
    <w:rsid w:val="008A41A9"/>
    <w:rsid w:val="008A4520"/>
    <w:rsid w:val="008A705D"/>
    <w:rsid w:val="008B0A32"/>
    <w:rsid w:val="008B2433"/>
    <w:rsid w:val="008B3432"/>
    <w:rsid w:val="008B603C"/>
    <w:rsid w:val="008D05A1"/>
    <w:rsid w:val="008D0B5C"/>
    <w:rsid w:val="008D49B5"/>
    <w:rsid w:val="008E515D"/>
    <w:rsid w:val="008F08E2"/>
    <w:rsid w:val="008F1A7F"/>
    <w:rsid w:val="008F2F4B"/>
    <w:rsid w:val="008F31A1"/>
    <w:rsid w:val="008F7F10"/>
    <w:rsid w:val="0090051F"/>
    <w:rsid w:val="00901ADC"/>
    <w:rsid w:val="00906FBE"/>
    <w:rsid w:val="00910C38"/>
    <w:rsid w:val="009112DA"/>
    <w:rsid w:val="00912ADD"/>
    <w:rsid w:val="0091346E"/>
    <w:rsid w:val="00913E63"/>
    <w:rsid w:val="00920633"/>
    <w:rsid w:val="00924E6F"/>
    <w:rsid w:val="00926F04"/>
    <w:rsid w:val="009319BA"/>
    <w:rsid w:val="00937001"/>
    <w:rsid w:val="0094005D"/>
    <w:rsid w:val="009405F7"/>
    <w:rsid w:val="00942F07"/>
    <w:rsid w:val="00943112"/>
    <w:rsid w:val="00944C07"/>
    <w:rsid w:val="0095293F"/>
    <w:rsid w:val="00952955"/>
    <w:rsid w:val="0095594F"/>
    <w:rsid w:val="00956974"/>
    <w:rsid w:val="00963CFB"/>
    <w:rsid w:val="00964462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B58"/>
    <w:rsid w:val="009B01B3"/>
    <w:rsid w:val="009B368E"/>
    <w:rsid w:val="009B70DB"/>
    <w:rsid w:val="009C04B0"/>
    <w:rsid w:val="009C1F38"/>
    <w:rsid w:val="009C363A"/>
    <w:rsid w:val="009C4B6B"/>
    <w:rsid w:val="009C53E3"/>
    <w:rsid w:val="009D0EE0"/>
    <w:rsid w:val="009D34D2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7AD2"/>
    <w:rsid w:val="00A11253"/>
    <w:rsid w:val="00A124FE"/>
    <w:rsid w:val="00A164BB"/>
    <w:rsid w:val="00A174E3"/>
    <w:rsid w:val="00A20391"/>
    <w:rsid w:val="00A2260A"/>
    <w:rsid w:val="00A22616"/>
    <w:rsid w:val="00A23F19"/>
    <w:rsid w:val="00A240C8"/>
    <w:rsid w:val="00A250B5"/>
    <w:rsid w:val="00A25111"/>
    <w:rsid w:val="00A257F8"/>
    <w:rsid w:val="00A264DC"/>
    <w:rsid w:val="00A30310"/>
    <w:rsid w:val="00A303DE"/>
    <w:rsid w:val="00A40F58"/>
    <w:rsid w:val="00A4278B"/>
    <w:rsid w:val="00A43470"/>
    <w:rsid w:val="00A446A8"/>
    <w:rsid w:val="00A45360"/>
    <w:rsid w:val="00A522C5"/>
    <w:rsid w:val="00A53725"/>
    <w:rsid w:val="00A56777"/>
    <w:rsid w:val="00A56CE0"/>
    <w:rsid w:val="00A57155"/>
    <w:rsid w:val="00A57756"/>
    <w:rsid w:val="00A60CB9"/>
    <w:rsid w:val="00A703D2"/>
    <w:rsid w:val="00A70719"/>
    <w:rsid w:val="00A71340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3ED3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B00192"/>
    <w:rsid w:val="00B00EF3"/>
    <w:rsid w:val="00B02317"/>
    <w:rsid w:val="00B0431C"/>
    <w:rsid w:val="00B05D31"/>
    <w:rsid w:val="00B062DE"/>
    <w:rsid w:val="00B11F59"/>
    <w:rsid w:val="00B12238"/>
    <w:rsid w:val="00B12E59"/>
    <w:rsid w:val="00B161FF"/>
    <w:rsid w:val="00B17939"/>
    <w:rsid w:val="00B21DA1"/>
    <w:rsid w:val="00B31D16"/>
    <w:rsid w:val="00B34095"/>
    <w:rsid w:val="00B370F4"/>
    <w:rsid w:val="00B37C56"/>
    <w:rsid w:val="00B40221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1BF"/>
    <w:rsid w:val="00B83052"/>
    <w:rsid w:val="00B8372C"/>
    <w:rsid w:val="00B85486"/>
    <w:rsid w:val="00B85512"/>
    <w:rsid w:val="00B87CE4"/>
    <w:rsid w:val="00B91CA7"/>
    <w:rsid w:val="00B97318"/>
    <w:rsid w:val="00BA27CD"/>
    <w:rsid w:val="00BA607C"/>
    <w:rsid w:val="00BB0949"/>
    <w:rsid w:val="00BB1740"/>
    <w:rsid w:val="00BB7AD1"/>
    <w:rsid w:val="00BB7F72"/>
    <w:rsid w:val="00BC6066"/>
    <w:rsid w:val="00BC65EC"/>
    <w:rsid w:val="00BC78DA"/>
    <w:rsid w:val="00BD68C4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30D41"/>
    <w:rsid w:val="00C33894"/>
    <w:rsid w:val="00C37722"/>
    <w:rsid w:val="00C40D5E"/>
    <w:rsid w:val="00C42D60"/>
    <w:rsid w:val="00C45BB0"/>
    <w:rsid w:val="00C46ADB"/>
    <w:rsid w:val="00C47CB3"/>
    <w:rsid w:val="00C50F5F"/>
    <w:rsid w:val="00C52F2B"/>
    <w:rsid w:val="00C552C3"/>
    <w:rsid w:val="00C55655"/>
    <w:rsid w:val="00C62341"/>
    <w:rsid w:val="00C67811"/>
    <w:rsid w:val="00C67F31"/>
    <w:rsid w:val="00C73060"/>
    <w:rsid w:val="00C7522C"/>
    <w:rsid w:val="00C777C1"/>
    <w:rsid w:val="00C77C68"/>
    <w:rsid w:val="00C81083"/>
    <w:rsid w:val="00C8420F"/>
    <w:rsid w:val="00C86604"/>
    <w:rsid w:val="00C908B6"/>
    <w:rsid w:val="00C953D7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C4F1F"/>
    <w:rsid w:val="00CD0D41"/>
    <w:rsid w:val="00CD35DB"/>
    <w:rsid w:val="00CD4E36"/>
    <w:rsid w:val="00CD7161"/>
    <w:rsid w:val="00CE248E"/>
    <w:rsid w:val="00CF0E43"/>
    <w:rsid w:val="00CF0E96"/>
    <w:rsid w:val="00CF2848"/>
    <w:rsid w:val="00CF401D"/>
    <w:rsid w:val="00CF5E91"/>
    <w:rsid w:val="00CF6463"/>
    <w:rsid w:val="00CF74A2"/>
    <w:rsid w:val="00D00BB8"/>
    <w:rsid w:val="00D01FBA"/>
    <w:rsid w:val="00D048CB"/>
    <w:rsid w:val="00D10346"/>
    <w:rsid w:val="00D11F0F"/>
    <w:rsid w:val="00D14F50"/>
    <w:rsid w:val="00D15431"/>
    <w:rsid w:val="00D154F5"/>
    <w:rsid w:val="00D20081"/>
    <w:rsid w:val="00D2376A"/>
    <w:rsid w:val="00D30B6B"/>
    <w:rsid w:val="00D33A75"/>
    <w:rsid w:val="00D35DEE"/>
    <w:rsid w:val="00D35FE7"/>
    <w:rsid w:val="00D3620C"/>
    <w:rsid w:val="00D36348"/>
    <w:rsid w:val="00D3716A"/>
    <w:rsid w:val="00D47962"/>
    <w:rsid w:val="00D503D1"/>
    <w:rsid w:val="00D50949"/>
    <w:rsid w:val="00D53D45"/>
    <w:rsid w:val="00D548DD"/>
    <w:rsid w:val="00D555D1"/>
    <w:rsid w:val="00D56B66"/>
    <w:rsid w:val="00D60660"/>
    <w:rsid w:val="00D6419B"/>
    <w:rsid w:val="00D668D3"/>
    <w:rsid w:val="00D679E2"/>
    <w:rsid w:val="00D7353A"/>
    <w:rsid w:val="00D7358B"/>
    <w:rsid w:val="00D81E81"/>
    <w:rsid w:val="00D82C5D"/>
    <w:rsid w:val="00D82E5E"/>
    <w:rsid w:val="00D83A06"/>
    <w:rsid w:val="00D90463"/>
    <w:rsid w:val="00D94015"/>
    <w:rsid w:val="00D94882"/>
    <w:rsid w:val="00D9536F"/>
    <w:rsid w:val="00DA0DBB"/>
    <w:rsid w:val="00DA2AA4"/>
    <w:rsid w:val="00DA67AA"/>
    <w:rsid w:val="00DB1960"/>
    <w:rsid w:val="00DB53A4"/>
    <w:rsid w:val="00DB607B"/>
    <w:rsid w:val="00DC0534"/>
    <w:rsid w:val="00DC1796"/>
    <w:rsid w:val="00DC1A43"/>
    <w:rsid w:val="00DC3816"/>
    <w:rsid w:val="00DC7A39"/>
    <w:rsid w:val="00DD37F8"/>
    <w:rsid w:val="00DD3F4C"/>
    <w:rsid w:val="00DD4477"/>
    <w:rsid w:val="00DD4660"/>
    <w:rsid w:val="00DD66D2"/>
    <w:rsid w:val="00DD7CAB"/>
    <w:rsid w:val="00DE304B"/>
    <w:rsid w:val="00DF1BA5"/>
    <w:rsid w:val="00DF1ECC"/>
    <w:rsid w:val="00DF3250"/>
    <w:rsid w:val="00DF3D07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D57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6A6B"/>
    <w:rsid w:val="00E6753A"/>
    <w:rsid w:val="00E677BD"/>
    <w:rsid w:val="00E6786A"/>
    <w:rsid w:val="00E7183C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5F06"/>
    <w:rsid w:val="00E914A8"/>
    <w:rsid w:val="00E939E6"/>
    <w:rsid w:val="00EA1F19"/>
    <w:rsid w:val="00EB0CDA"/>
    <w:rsid w:val="00EB3700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C53"/>
    <w:rsid w:val="00EE5281"/>
    <w:rsid w:val="00EE6679"/>
    <w:rsid w:val="00EE7FA0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FA7"/>
    <w:rsid w:val="00F25412"/>
    <w:rsid w:val="00F258D2"/>
    <w:rsid w:val="00F27030"/>
    <w:rsid w:val="00F30090"/>
    <w:rsid w:val="00F31B0C"/>
    <w:rsid w:val="00F32B9C"/>
    <w:rsid w:val="00F34651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61536"/>
    <w:rsid w:val="00F67C13"/>
    <w:rsid w:val="00F71C13"/>
    <w:rsid w:val="00F72340"/>
    <w:rsid w:val="00F7617E"/>
    <w:rsid w:val="00F76CC4"/>
    <w:rsid w:val="00F8446C"/>
    <w:rsid w:val="00F85606"/>
    <w:rsid w:val="00F8590F"/>
    <w:rsid w:val="00F86F1E"/>
    <w:rsid w:val="00F876A3"/>
    <w:rsid w:val="00F87E9C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7292"/>
    <w:rsid w:val="00FA7D0D"/>
    <w:rsid w:val="00FB09C3"/>
    <w:rsid w:val="00FB11F7"/>
    <w:rsid w:val="00FB2620"/>
    <w:rsid w:val="00FB4CB1"/>
    <w:rsid w:val="00FB7CA7"/>
    <w:rsid w:val="00FC06DB"/>
    <w:rsid w:val="00FC1EC1"/>
    <w:rsid w:val="00FC4248"/>
    <w:rsid w:val="00FC4BCE"/>
    <w:rsid w:val="00FC5259"/>
    <w:rsid w:val="00FC726A"/>
    <w:rsid w:val="00FD0352"/>
    <w:rsid w:val="00FD37BF"/>
    <w:rsid w:val="00FD5723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50A5-58A8-403B-8FBF-99D1AF5B3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77</Pages>
  <Words>15591</Words>
  <Characters>107895</Characters>
  <Application>Microsoft Office Word</Application>
  <DocSecurity>0</DocSecurity>
  <Lines>8299</Lines>
  <Paragraphs>4749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118737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341</cp:revision>
  <cp:lastPrinted>2021-05-17T11:38:00Z</cp:lastPrinted>
  <dcterms:created xsi:type="dcterms:W3CDTF">2020-08-24T14:13:00Z</dcterms:created>
  <dcterms:modified xsi:type="dcterms:W3CDTF">2021-05-17T12:24:00Z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