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680"/>
        <w:jc w:val="center"/>
        <w:rPr>
          <w:rFonts w:ascii="Times New Roman" w:hAnsi="Times New Roman" w:cs="Times New Roman"/>
          <w:b/>
          <w:b/>
          <w:sz w:val="28"/>
          <w:szCs w:val="28"/>
        </w:rPr>
      </w:pPr>
      <w:r>
        <w:rPr>
          <w:rFonts w:cs="Times New Roman" w:ascii="Times New Roman" w:hAnsi="Times New Roman"/>
          <w:b/>
          <w:sz w:val="28"/>
          <w:szCs w:val="28"/>
        </w:rPr>
        <w:t>АДМИНИСТРАЦИЯ КАВКАЗСКОГО СЕЛЬСКОГО ПОСЕЛЕНИЯ КАВКАЗСКОГО РАЙОНА</w:t>
      </w:r>
    </w:p>
    <w:p>
      <w:pPr>
        <w:pStyle w:val="Normal"/>
        <w:spacing w:lineRule="auto" w:line="240" w:before="0" w:after="0"/>
        <w:ind w:firstLine="68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680"/>
        <w:jc w:val="center"/>
        <w:rPr>
          <w:rFonts w:ascii="Times New Roman" w:hAnsi="Times New Roman" w:cs="Times New Roman"/>
          <w:b/>
          <w:b/>
          <w:sz w:val="28"/>
          <w:szCs w:val="28"/>
        </w:rPr>
      </w:pPr>
      <w:r>
        <w:rPr>
          <w:rFonts w:cs="Times New Roman" w:ascii="Times New Roman" w:hAnsi="Times New Roman"/>
          <w:b/>
          <w:sz w:val="28"/>
          <w:szCs w:val="28"/>
        </w:rPr>
        <w:t>ПОСТАНОВЛЕНИЕ</w:t>
      </w:r>
    </w:p>
    <w:p>
      <w:pPr>
        <w:pStyle w:val="Normal"/>
        <w:spacing w:lineRule="auto" w:line="240" w:before="0" w:after="0"/>
        <w:ind w:firstLine="68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68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680"/>
        <w:jc w:val="both"/>
        <w:rPr>
          <w:rFonts w:ascii="Times New Roman" w:hAnsi="Times New Roman" w:cs="Times New Roman"/>
          <w:b/>
          <w:b/>
          <w:sz w:val="28"/>
          <w:szCs w:val="28"/>
        </w:rPr>
      </w:pPr>
      <w:r>
        <w:rPr>
          <w:rFonts w:cs="Times New Roman" w:ascii="Times New Roman" w:hAnsi="Times New Roman"/>
          <w:b/>
          <w:sz w:val="28"/>
          <w:szCs w:val="28"/>
        </w:rPr>
        <w:t>от 27.09.2019 года</w:t>
        <w:tab/>
        <w:tab/>
        <w:tab/>
        <w:tab/>
        <w:tab/>
        <w:tab/>
        <w:tab/>
        <w:tab/>
        <w:t>№285</w:t>
      </w:r>
    </w:p>
    <w:p>
      <w:pPr>
        <w:pStyle w:val="Normal"/>
        <w:spacing w:lineRule="auto" w:line="240" w:before="0" w:after="0"/>
        <w:ind w:firstLine="68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68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68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68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68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680"/>
        <w:jc w:val="center"/>
        <w:rPr>
          <w:rFonts w:ascii="Times New Roman" w:hAnsi="Times New Roman" w:eastAsia="Times New Roman" w:cs="Times New Roman"/>
          <w:b/>
          <w:b/>
          <w:sz w:val="28"/>
          <w:szCs w:val="28"/>
          <w:lang w:eastAsia="ru-RU"/>
        </w:rPr>
      </w:pPr>
      <w:r>
        <w:rPr>
          <w:rFonts w:cs="Times New Roman" w:ascii="Times New Roman" w:hAnsi="Times New Roman"/>
          <w:b/>
          <w:sz w:val="28"/>
          <w:szCs w:val="28"/>
        </w:rPr>
        <w:t>Об утверждении Порядка составления и утверждения плана финансово-хозяйственной деятельности муниципальных бюджетных учреждений</w:t>
      </w:r>
      <w:r>
        <w:rPr>
          <w:rFonts w:eastAsia="Times New Roman" w:cs="Times New Roman" w:ascii="Times New Roman" w:hAnsi="Times New Roman"/>
          <w:b/>
          <w:sz w:val="28"/>
          <w:szCs w:val="28"/>
          <w:lang w:eastAsia="ru-RU"/>
        </w:rPr>
        <w:t xml:space="preserve"> Кавказского  сельского  поселения Кавказского района</w:t>
      </w:r>
    </w:p>
    <w:p>
      <w:pPr>
        <w:pStyle w:val="Normal"/>
        <w:spacing w:lineRule="auto" w:line="240" w:before="0" w:after="0"/>
        <w:ind w:firstLine="68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68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68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Style15"/>
        <w:rPr>
          <w:rFonts w:cs="Times New Roman"/>
          <w:szCs w:val="28"/>
        </w:rPr>
      </w:pPr>
      <w:r>
        <w:rPr>
          <w:rFonts w:cs="Times New Roman"/>
          <w:szCs w:val="28"/>
        </w:rPr>
        <w:t>В целях обеспечения исполнения требований подпункта 6 пункта 3.3 статьи 32 Федерального закона от 12 января 1996 года № 7-ФЗ «О некоммерческих организациях», в соответствии с приказом Министерства Финансов Российской Федерации  от 31 августа 2018 года № 186н «О требованиях к составлению и утверждению плана финансово-хозяйственной деятельности государственного (муниципального) учреждения»,                           п о с т а н о в л я ю:</w:t>
      </w:r>
    </w:p>
    <w:p>
      <w:pPr>
        <w:pStyle w:val="Normal"/>
        <w:spacing w:lineRule="auto" w:line="240" w:before="0" w:after="0"/>
        <w:ind w:firstLine="680"/>
        <w:jc w:val="both"/>
        <w:rPr>
          <w:rFonts w:ascii="Times New Roman" w:hAnsi="Times New Roman" w:cs="Times New Roman"/>
          <w:sz w:val="28"/>
          <w:szCs w:val="28"/>
        </w:rPr>
      </w:pPr>
      <w:r>
        <w:rPr>
          <w:rFonts w:cs="Times New Roman" w:ascii="Times New Roman" w:hAnsi="Times New Roman"/>
          <w:sz w:val="28"/>
          <w:szCs w:val="28"/>
        </w:rPr>
        <w:t xml:space="preserve">1. Утвердить Порядок составления и утверждения плана финансово-хозяйственной деятельности муниципальных бюджетных учреждений </w:t>
      </w:r>
      <w:r>
        <w:rPr>
          <w:rFonts w:eastAsia="Times New Roman" w:cs="Times New Roman" w:ascii="Times New Roman" w:hAnsi="Times New Roman"/>
          <w:sz w:val="28"/>
          <w:szCs w:val="28"/>
          <w:lang w:eastAsia="ru-RU"/>
        </w:rPr>
        <w:t xml:space="preserve">Кавказского  сельского  поселения Кавказского района </w:t>
      </w:r>
      <w:r>
        <w:rPr>
          <w:rFonts w:cs="Times New Roman" w:ascii="Times New Roman" w:hAnsi="Times New Roman"/>
          <w:sz w:val="28"/>
          <w:szCs w:val="28"/>
        </w:rPr>
        <w:t>согласно приложения.</w:t>
      </w:r>
    </w:p>
    <w:p>
      <w:pPr>
        <w:pStyle w:val="Normal"/>
        <w:spacing w:lineRule="auto" w:line="240" w:before="0" w:after="0"/>
        <w:ind w:firstLine="68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Постановление администрации Кавказского  сельского поселения Кавказского района от 07 декабря 2016 года №572 «</w:t>
      </w:r>
      <w:r>
        <w:rPr>
          <w:rFonts w:cs="Times New Roman" w:ascii="Times New Roman" w:hAnsi="Times New Roman"/>
          <w:sz w:val="28"/>
          <w:szCs w:val="28"/>
        </w:rPr>
        <w:t>Об утверждении Порядка составления и утверждения плана финансово-хозяйственной деятельности муниципальных бюджетных учреждений</w:t>
      </w:r>
      <w:r>
        <w:rPr>
          <w:rFonts w:eastAsia="Times New Roman" w:cs="Times New Roman" w:ascii="Times New Roman" w:hAnsi="Times New Roman"/>
          <w:sz w:val="28"/>
          <w:szCs w:val="28"/>
          <w:lang w:eastAsia="ru-RU"/>
        </w:rPr>
        <w:t xml:space="preserve"> Кавказского  сельского  поселения Кавказского района» считать утратившим силу.</w:t>
      </w:r>
    </w:p>
    <w:p>
      <w:pPr>
        <w:pStyle w:val="Normal"/>
        <w:spacing w:lineRule="auto" w:line="240" w:before="0" w:after="0"/>
        <w:ind w:firstLine="68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3. </w:t>
      </w:r>
      <w:r>
        <w:rPr>
          <w:rFonts w:cs="Times New Roman" w:ascii="Times New Roman" w:hAnsi="Times New Roman"/>
          <w:sz w:val="28"/>
          <w:szCs w:val="28"/>
        </w:rPr>
        <w:t xml:space="preserve">Настоящее постановление применяется при формировании планов финансово-хозяйственной деятельности муниципальных бюджетных учреждений </w:t>
      </w:r>
      <w:r>
        <w:rPr>
          <w:rFonts w:eastAsia="Times New Roman" w:cs="Times New Roman" w:ascii="Times New Roman" w:hAnsi="Times New Roman"/>
          <w:sz w:val="28"/>
          <w:szCs w:val="28"/>
          <w:lang w:eastAsia="ru-RU"/>
        </w:rPr>
        <w:t>Кавказского  сельского  поселения Кавказского района</w:t>
      </w:r>
      <w:r>
        <w:rPr>
          <w:rFonts w:cs="Times New Roman" w:ascii="Times New Roman" w:hAnsi="Times New Roman"/>
          <w:sz w:val="28"/>
          <w:szCs w:val="28"/>
        </w:rPr>
        <w:t xml:space="preserve">, начиная с планов финансово-хозяйственной деятельности муниципальных бюджетных учреждений </w:t>
      </w:r>
      <w:r>
        <w:rPr>
          <w:rFonts w:eastAsia="Times New Roman" w:cs="Times New Roman" w:ascii="Times New Roman" w:hAnsi="Times New Roman"/>
          <w:sz w:val="28"/>
          <w:szCs w:val="28"/>
          <w:lang w:eastAsia="ru-RU"/>
        </w:rPr>
        <w:t>Кавказского  сельского  поселения Кавказского района</w:t>
      </w:r>
      <w:r>
        <w:rPr>
          <w:rFonts w:cs="Times New Roman" w:ascii="Times New Roman" w:hAnsi="Times New Roman"/>
          <w:sz w:val="28"/>
          <w:szCs w:val="28"/>
        </w:rPr>
        <w:t xml:space="preserve"> на 2020 год.</w:t>
      </w:r>
    </w:p>
    <w:p>
      <w:pPr>
        <w:pStyle w:val="Normal"/>
        <w:spacing w:lineRule="auto" w:line="240" w:before="0" w:after="0"/>
        <w:ind w:firstLine="680"/>
        <w:jc w:val="both"/>
        <w:rPr>
          <w:rFonts w:ascii="Times New Roman" w:hAnsi="Times New Roman" w:cs="Times New Roman"/>
          <w:sz w:val="28"/>
          <w:szCs w:val="28"/>
        </w:rPr>
      </w:pPr>
      <w:r>
        <w:rPr>
          <w:rFonts w:cs="Times New Roman" w:ascii="Times New Roman" w:hAnsi="Times New Roman"/>
          <w:sz w:val="28"/>
          <w:szCs w:val="28"/>
        </w:rPr>
        <w:t>4. Постановление вступает в силу с 1 января 2020 года.</w:t>
      </w:r>
    </w:p>
    <w:p>
      <w:pPr>
        <w:pStyle w:val="Normal"/>
        <w:spacing w:lineRule="auto" w:line="240" w:before="0" w:after="0"/>
        <w:ind w:firstLine="68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Глава Кавказского  сельского  поселения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Кавказского района                                                                             О.Г. Мясищева</w:t>
      </w:r>
    </w:p>
    <w:p>
      <w:pPr>
        <w:pStyle w:val="Normal"/>
        <w:spacing w:lineRule="auto" w:line="240" w:before="0" w:after="0"/>
        <w:ind w:firstLine="68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482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ПРИЛОЖЕНИЕ</w:t>
      </w:r>
    </w:p>
    <w:p>
      <w:pPr>
        <w:pStyle w:val="Normal"/>
        <w:spacing w:lineRule="auto" w:line="240" w:before="0" w:after="0"/>
        <w:ind w:firstLine="5245"/>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 постановлению администрации</w:t>
      </w:r>
    </w:p>
    <w:p>
      <w:pPr>
        <w:pStyle w:val="Normal"/>
        <w:spacing w:lineRule="auto" w:line="240" w:before="0" w:after="0"/>
        <w:ind w:firstLine="68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Кавказского сельского поселения</w:t>
      </w:r>
    </w:p>
    <w:p>
      <w:pPr>
        <w:pStyle w:val="Normal"/>
        <w:spacing w:lineRule="auto" w:line="240" w:before="0" w:after="0"/>
        <w:ind w:firstLine="4962"/>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Кавказского района</w:t>
      </w:r>
    </w:p>
    <w:p>
      <w:pPr>
        <w:pStyle w:val="Normal"/>
        <w:spacing w:lineRule="auto" w:line="240" w:before="0" w:after="0"/>
        <w:ind w:firstLine="68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от___________________ №_____</w:t>
      </w:r>
    </w:p>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ПОРЯДОК</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составления и утверждения плана финансово-хозяйственной деятельности муниципальных учреждений Кавказского сельского поселения Кавказского района</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Общие положения</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ListParagraph"/>
        <w:numPr>
          <w:ilvl w:val="1"/>
          <w:numId w:val="1"/>
        </w:numPr>
        <w:spacing w:lineRule="auto" w:line="240" w:before="0" w:after="0"/>
        <w:ind w:left="0"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Настоящий Порядок устанавливает  порядок составления и утверждения плана финансово-хозяйственной деятельности (далее – План) муниципальных бюджетных учреждений Кавказского сельского поселения Кавказского района (далее - учреждение).</w:t>
      </w:r>
    </w:p>
    <w:p>
      <w:pPr>
        <w:pStyle w:val="ListParagraph"/>
        <w:numPr>
          <w:ilvl w:val="1"/>
          <w:numId w:val="1"/>
        </w:numPr>
        <w:spacing w:lineRule="auto" w:line="240" w:beforeAutospacing="1" w:afterAutospacing="1"/>
        <w:ind w:left="0" w:firstLine="709"/>
        <w:contextualSpacing/>
        <w:jc w:val="both"/>
        <w:rPr>
          <w:rFonts w:ascii="Times New Roman" w:hAnsi="Times New Roman" w:eastAsia="Times New Roman" w:cs="Times New Roman"/>
          <w:sz w:val="28"/>
          <w:szCs w:val="28"/>
          <w:lang w:eastAsia="ru-RU"/>
        </w:rPr>
      </w:pPr>
      <w:r>
        <w:rPr>
          <w:rFonts w:cs="Times New Roman" w:ascii="Times New Roman" w:hAnsi="Times New Roman"/>
          <w:sz w:val="28"/>
          <w:szCs w:val="28"/>
        </w:rPr>
        <w:t>План составляется и утверждается на текущий финансовый год и действует в течение срока действия решения о бюджете Кавказского сельского поселения Кавказского района.</w:t>
      </w:r>
    </w:p>
    <w:p>
      <w:pPr>
        <w:pStyle w:val="ListParagraph"/>
        <w:spacing w:lineRule="auto" w:line="240" w:beforeAutospacing="1" w:afterAutospacing="1"/>
        <w:ind w:left="709" w:hanging="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ListParagraph"/>
        <w:spacing w:lineRule="auto" w:line="240" w:beforeAutospacing="1" w:afterAutospacing="1"/>
        <w:ind w:left="0" w:hanging="0"/>
        <w:contextualSpacing/>
        <w:jc w:val="center"/>
        <w:rPr>
          <w:rFonts w:ascii="Times New Roman" w:hAnsi="Times New Roman" w:cs="Times New Roman"/>
          <w:sz w:val="28"/>
          <w:szCs w:val="28"/>
        </w:rPr>
      </w:pPr>
      <w:r>
        <w:rPr>
          <w:rFonts w:cs="Times New Roman" w:ascii="Times New Roman" w:hAnsi="Times New Roman"/>
          <w:sz w:val="28"/>
          <w:szCs w:val="28"/>
        </w:rPr>
        <w:t>2. Порядок составления Плана</w:t>
      </w:r>
    </w:p>
    <w:p>
      <w:pPr>
        <w:pStyle w:val="ListParagraph"/>
        <w:spacing w:lineRule="auto" w:line="240" w:beforeAutospacing="1" w:afterAutospacing="1"/>
        <w:ind w:left="0" w:hanging="0"/>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851"/>
        <w:jc w:val="both"/>
        <w:rPr/>
      </w:pPr>
      <w:r>
        <w:rPr>
          <w:rFonts w:cs="Times New Roman" w:ascii="Times New Roman" w:hAnsi="Times New Roman"/>
          <w:sz w:val="28"/>
          <w:szCs w:val="28"/>
        </w:rPr>
        <w:t xml:space="preserve">2.1. План составляется учреждением на этапе формирования проекта бюджета Кавказского сельского поселения Кавказского района на очередной финансовый год по кассовому методу в рублях по форме согласно </w:t>
      </w:r>
      <w:hyperlink r:id="rId2">
        <w:r>
          <w:rPr>
            <w:rStyle w:val="Style13"/>
            <w:rFonts w:cs="Times New Roman" w:ascii="Times New Roman" w:hAnsi="Times New Roman"/>
            <w:color w:val="00000A"/>
            <w:sz w:val="28"/>
            <w:szCs w:val="28"/>
            <w:u w:val="none"/>
          </w:rPr>
          <w:t>приложению</w:t>
        </w:r>
      </w:hyperlink>
      <w:r>
        <w:rPr>
          <w:rFonts w:cs="Times New Roman" w:ascii="Times New Roman" w:hAnsi="Times New Roman"/>
          <w:sz w:val="28"/>
          <w:szCs w:val="28"/>
        </w:rPr>
        <w:t xml:space="preserve">  к настоящему Порядку. План подписывается должностными лицами, ответственными за содержащиеся в Плане данные: директором учреждения, начальником МКУ «ЦБК» Кавказского сельского поселения, исполнителем документа.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 . Показатели Плана по поступлениям и выплатам формируются муниципальным бюджетным учреждением с учетом планируемых объемов: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 субсидий на финансовое обеспечение выполнения муниципального задания (далее –  муниципальное задание);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 субсидий на иные цели (далее- целевые субсидии);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(далее-субсидия  на осуществление капитальных вложений);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 грантов, в том числе в форме субсидий, предоставляемых из бюджетов бюджетной системы Российской Федерации (далее - гранты);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 в рамках муниципального задания;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е) доходов от иной приносящей доход деятельности, предусмотренной уставом муниципального бюджетного учреждения.</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2.3. Поступления, указанные в абзацах, а, б, в, г и д пункта 2.2, формируются учреждением на основании информации, представленной на этапе формирования проекта бюджета Кавказского сельского поселения Кавказского района, в ведении которого находится муниципальное бюджетное учреждение и которому частично переданы полномочия учредителя муниципального бюджетного учреждения.</w:t>
      </w:r>
    </w:p>
    <w:p>
      <w:pPr>
        <w:pStyle w:val="NormalWeb"/>
        <w:spacing w:beforeAutospacing="0" w:before="0" w:afterAutospacing="0" w:after="0"/>
        <w:ind w:firstLine="851"/>
        <w:jc w:val="both"/>
        <w:rPr>
          <w:sz w:val="28"/>
          <w:szCs w:val="28"/>
        </w:rPr>
      </w:pPr>
      <w:r>
        <w:rPr>
          <w:sz w:val="28"/>
          <w:szCs w:val="28"/>
        </w:rPr>
        <w:t>2.4. Плановые показатели по поступлениям указываются в разрезе видов услуг (работ).</w:t>
      </w:r>
    </w:p>
    <w:p>
      <w:pPr>
        <w:pStyle w:val="NormalWeb"/>
        <w:spacing w:beforeAutospacing="0" w:before="0" w:afterAutospacing="0" w:after="0"/>
        <w:ind w:firstLine="851"/>
        <w:jc w:val="both"/>
        <w:rPr>
          <w:sz w:val="28"/>
          <w:szCs w:val="28"/>
        </w:rPr>
      </w:pPr>
      <w:r>
        <w:rPr>
          <w:sz w:val="28"/>
          <w:szCs w:val="28"/>
        </w:rPr>
        <w:t>2.5. Показатели Плана формируются по соответствующим кодам (составным частям кода) бюджетной классификации Российской Федерации в части:</w:t>
      </w:r>
    </w:p>
    <w:p>
      <w:pPr>
        <w:pStyle w:val="NormalWeb"/>
        <w:spacing w:beforeAutospacing="0" w:before="0" w:afterAutospacing="0" w:after="0"/>
        <w:ind w:firstLine="851"/>
        <w:jc w:val="both"/>
        <w:rPr>
          <w:sz w:val="28"/>
          <w:szCs w:val="28"/>
        </w:rPr>
      </w:pPr>
      <w:r>
        <w:rPr>
          <w:sz w:val="28"/>
          <w:szCs w:val="28"/>
        </w:rPr>
        <w:t>2.5.1. планируемых поступлений:</w:t>
      </w:r>
    </w:p>
    <w:p>
      <w:pPr>
        <w:pStyle w:val="NormalWeb"/>
        <w:spacing w:beforeAutospacing="0" w:before="0" w:afterAutospacing="0" w:after="0"/>
        <w:ind w:firstLine="851"/>
        <w:jc w:val="both"/>
        <w:rPr>
          <w:sz w:val="28"/>
          <w:szCs w:val="28"/>
        </w:rPr>
      </w:pPr>
      <w:r>
        <w:rPr>
          <w:sz w:val="28"/>
          <w:szCs w:val="28"/>
        </w:rPr>
        <w:t>от доходов – по коду аналитической группы подвида доходов бюджетов классификации доходов бюджетов;</w:t>
      </w:r>
    </w:p>
    <w:p>
      <w:pPr>
        <w:pStyle w:val="NormalWeb"/>
        <w:spacing w:beforeAutospacing="0" w:before="0" w:afterAutospacing="0" w:after="0"/>
        <w:ind w:firstLine="851"/>
        <w:jc w:val="both"/>
        <w:rPr>
          <w:sz w:val="28"/>
          <w:szCs w:val="28"/>
        </w:rPr>
      </w:pPr>
      <w:r>
        <w:rPr>
          <w:sz w:val="28"/>
          <w:szCs w:val="28"/>
        </w:rPr>
        <w:t>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pPr>
        <w:pStyle w:val="NormalWeb"/>
        <w:spacing w:beforeAutospacing="0" w:before="0" w:afterAutospacing="0" w:after="0"/>
        <w:ind w:firstLine="851"/>
        <w:jc w:val="both"/>
        <w:rPr>
          <w:sz w:val="28"/>
          <w:szCs w:val="28"/>
        </w:rPr>
      </w:pPr>
      <w:r>
        <w:rPr>
          <w:sz w:val="28"/>
          <w:szCs w:val="28"/>
        </w:rPr>
        <w:t>2.5.2. планируемых выплат:</w:t>
      </w:r>
    </w:p>
    <w:p>
      <w:pPr>
        <w:pStyle w:val="NormalWeb"/>
        <w:spacing w:beforeAutospacing="0" w:before="0" w:afterAutospacing="0" w:after="0"/>
        <w:ind w:firstLine="851"/>
        <w:jc w:val="both"/>
        <w:rPr>
          <w:sz w:val="28"/>
          <w:szCs w:val="28"/>
        </w:rPr>
      </w:pPr>
      <w:r>
        <w:rPr>
          <w:sz w:val="28"/>
          <w:szCs w:val="28"/>
        </w:rPr>
        <w:t>по расходам – по кодам видов расходов классификации расходов бюджетов;</w:t>
      </w:r>
    </w:p>
    <w:p>
      <w:pPr>
        <w:pStyle w:val="NormalWeb"/>
        <w:spacing w:beforeAutospacing="0" w:before="0" w:afterAutospacing="0" w:after="0"/>
        <w:ind w:firstLine="851"/>
        <w:jc w:val="both"/>
        <w:rPr>
          <w:sz w:val="28"/>
          <w:szCs w:val="28"/>
        </w:rPr>
      </w:pPr>
      <w:r>
        <w:rPr>
          <w:sz w:val="28"/>
          <w:szCs w:val="28"/>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pPr>
        <w:pStyle w:val="Normal"/>
        <w:spacing w:lineRule="auto" w:line="240" w:before="0" w:after="0"/>
        <w:ind w:firstLine="85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pPr>
        <w:pStyle w:val="NormalWeb"/>
        <w:spacing w:beforeAutospacing="0" w:before="0" w:afterAutospacing="0" w:after="0"/>
        <w:ind w:firstLine="851"/>
        <w:jc w:val="both"/>
        <w:rPr>
          <w:sz w:val="28"/>
          <w:szCs w:val="28"/>
        </w:rPr>
      </w:pPr>
      <w:r>
        <w:rPr>
          <w:sz w:val="28"/>
          <w:szCs w:val="28"/>
        </w:rPr>
        <w:t>2.6. Изменение показателей Плана в течение текущего финансового года должно осуществляться в связи с:</w:t>
      </w:r>
    </w:p>
    <w:p>
      <w:pPr>
        <w:pStyle w:val="NormalWeb"/>
        <w:spacing w:beforeAutospacing="0" w:before="0" w:afterAutospacing="0" w:after="0"/>
        <w:ind w:firstLine="851"/>
        <w:jc w:val="both"/>
        <w:rPr>
          <w:sz w:val="28"/>
          <w:szCs w:val="28"/>
        </w:rPr>
      </w:pPr>
      <w:r>
        <w:rPr>
          <w:sz w:val="28"/>
          <w:szCs w:val="28"/>
        </w:rPr>
        <w:t>2.6.1.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pPr>
        <w:pStyle w:val="NormalWeb"/>
        <w:spacing w:beforeAutospacing="0" w:before="0" w:afterAutospacing="0" w:after="0"/>
        <w:ind w:firstLine="851"/>
        <w:jc w:val="both"/>
        <w:rPr>
          <w:sz w:val="28"/>
          <w:szCs w:val="28"/>
        </w:rPr>
      </w:pPr>
      <w:r>
        <w:rPr>
          <w:sz w:val="28"/>
          <w:szCs w:val="28"/>
        </w:rPr>
        <w:t>2.6.2. изменением объемов планируемых поступлений, а также объемов и (или) направлений выплат, в том числе в связи с:</w:t>
      </w:r>
    </w:p>
    <w:p>
      <w:pPr>
        <w:pStyle w:val="NormalWeb"/>
        <w:spacing w:beforeAutospacing="0" w:before="0" w:afterAutospacing="0" w:after="0"/>
        <w:ind w:firstLine="851"/>
        <w:jc w:val="both"/>
        <w:rPr>
          <w:sz w:val="28"/>
          <w:szCs w:val="28"/>
        </w:rPr>
      </w:pPr>
      <w:r>
        <w:rPr>
          <w:sz w:val="28"/>
          <w:szCs w:val="28"/>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pPr>
        <w:pStyle w:val="NormalWeb"/>
        <w:spacing w:beforeAutospacing="0" w:before="0" w:afterAutospacing="0" w:after="0"/>
        <w:ind w:firstLine="851"/>
        <w:jc w:val="both"/>
        <w:rPr>
          <w:sz w:val="28"/>
          <w:szCs w:val="28"/>
        </w:rPr>
      </w:pPr>
      <w:r>
        <w:rPr>
          <w:sz w:val="28"/>
          <w:szCs w:val="28"/>
        </w:rPr>
        <w:t>изменением объема услуг (работ), предоставляемых за плату;</w:t>
      </w:r>
    </w:p>
    <w:p>
      <w:pPr>
        <w:pStyle w:val="NormalWeb"/>
        <w:spacing w:beforeAutospacing="0" w:before="0" w:afterAutospacing="0" w:after="0"/>
        <w:ind w:firstLine="851"/>
        <w:jc w:val="both"/>
        <w:rPr>
          <w:sz w:val="28"/>
          <w:szCs w:val="28"/>
        </w:rPr>
      </w:pPr>
      <w:r>
        <w:rPr>
          <w:sz w:val="28"/>
          <w:szCs w:val="28"/>
        </w:rPr>
        <w:t>изменением объемов безвозмездных поступлений от юридических и физических лиц;</w:t>
      </w:r>
    </w:p>
    <w:p>
      <w:pPr>
        <w:pStyle w:val="NormalWeb"/>
        <w:spacing w:beforeAutospacing="0" w:before="0" w:afterAutospacing="0" w:after="0"/>
        <w:ind w:firstLine="851"/>
        <w:jc w:val="both"/>
        <w:rPr>
          <w:sz w:val="28"/>
          <w:szCs w:val="28"/>
        </w:rPr>
      </w:pPr>
      <w:r>
        <w:rPr>
          <w:sz w:val="28"/>
          <w:szCs w:val="28"/>
        </w:rPr>
        <w:t>поступлением средств дебиторской задолженности прошлых лет, не включенных в показатели Плана при его составлении;</w:t>
      </w:r>
    </w:p>
    <w:p>
      <w:pPr>
        <w:pStyle w:val="NormalWeb"/>
        <w:spacing w:beforeAutospacing="0" w:before="0" w:afterAutospacing="0" w:after="0"/>
        <w:ind w:firstLine="851"/>
        <w:jc w:val="both"/>
        <w:rPr>
          <w:sz w:val="28"/>
          <w:szCs w:val="28"/>
        </w:rPr>
      </w:pPr>
      <w:r>
        <w:rPr>
          <w:sz w:val="28"/>
          <w:szCs w:val="28"/>
        </w:rPr>
        <w:t>увеличением выплат по неисполненным обязательствам прошлых лет, не включенных в показатели Плана при его составлении.</w:t>
      </w:r>
    </w:p>
    <w:p>
      <w:pPr>
        <w:pStyle w:val="Normal"/>
        <w:spacing w:lineRule="auto" w:line="240" w:before="0" w:after="0"/>
        <w:ind w:firstLine="85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2.6.3. проведением реорганизации учреждения.</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2.7. Плановые объемы выплат, связанных с выполнением муниципальным бюджетным учреждением муниципального задания, формируются с учетом нормативных затрат, определенных в соответствии с утвержденным порядком определения нормативных затрат на оказание муниципальными учреждениями муниципальных услуг (выполнение работ) и содержание их имущества, установленных постановлением администрации Кавказского сельского поселения Кавказского района.</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2.8. Общая сумма расходов учреждения на закупки товаров, работ, услуг, отраженная в Плане, подлежит детализации в плане закупок товаров, работ, услуг для обеспечения муниципальных нужд, формируемом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план закупок), а также в плане закупок, формируемом в соответствии с Федеральным законом от 18 июля 2011 года № 223-ФЗ «О закупках товаров, работ, услуг отдельными видами юридических лиц» согласно положениям части 2 статьи 15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2"/>
        </w:numPr>
        <w:suppressAutoHyphens w:val="true"/>
        <w:spacing w:lineRule="auto" w:line="240" w:before="0" w:after="0"/>
        <w:ind w:left="0" w:hanging="0"/>
        <w:contextualSpacing/>
        <w:jc w:val="center"/>
        <w:rPr>
          <w:rFonts w:ascii="Times New Roman" w:hAnsi="Times New Roman" w:cs="Times New Roman"/>
          <w:b/>
          <w:b/>
          <w:sz w:val="28"/>
          <w:szCs w:val="28"/>
        </w:rPr>
      </w:pPr>
      <w:r>
        <w:rPr>
          <w:rFonts w:cs="Times New Roman" w:ascii="Times New Roman" w:hAnsi="Times New Roman"/>
          <w:b/>
          <w:sz w:val="28"/>
          <w:szCs w:val="28"/>
        </w:rPr>
        <w:t>Формирование обоснований (расчетов) плановых показателей поступлений и выплат</w:t>
      </w:r>
    </w:p>
    <w:p>
      <w:pPr>
        <w:pStyle w:val="NormalWeb"/>
        <w:suppressAutoHyphens w:val="true"/>
        <w:spacing w:beforeAutospacing="0" w:before="0" w:afterAutospacing="0" w:after="0"/>
        <w:ind w:left="75" w:hanging="0"/>
        <w:rPr>
          <w:sz w:val="28"/>
          <w:szCs w:val="28"/>
        </w:rPr>
      </w:pPr>
      <w:r>
        <w:rPr>
          <w:sz w:val="28"/>
          <w:szCs w:val="28"/>
        </w:rPr>
      </w:r>
    </w:p>
    <w:p>
      <w:pPr>
        <w:pStyle w:val="Normal"/>
        <w:suppressAutoHyphens w:val="tru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3.1. Проект Плана составляется на основании обоснований (расчетов) плановых показателей поступлений и выплат (далее - обоснования (расчеты), формируемых в соответствии с требованиями, установленными настоящим разделом.</w:t>
      </w:r>
    </w:p>
    <w:p>
      <w:pPr>
        <w:pStyle w:val="Normal"/>
        <w:suppressAutoHyphens w:val="tru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3.2. Обоснования (расчеты) формируются по соответствующим кодам (составным частям кода) бюджетной классификации в части, касающейся:</w:t>
      </w:r>
    </w:p>
    <w:p>
      <w:pPr>
        <w:pStyle w:val="NormalWeb"/>
        <w:suppressAutoHyphens w:val="true"/>
        <w:spacing w:beforeAutospacing="0" w:before="0" w:afterAutospacing="0" w:after="0"/>
        <w:ind w:firstLine="851"/>
        <w:jc w:val="both"/>
        <w:rPr>
          <w:sz w:val="28"/>
          <w:szCs w:val="28"/>
        </w:rPr>
      </w:pPr>
      <w:r>
        <w:rPr>
          <w:sz w:val="28"/>
          <w:szCs w:val="28"/>
        </w:rPr>
        <w:t>1) планируемых поступлений:</w:t>
      </w:r>
    </w:p>
    <w:p>
      <w:pPr>
        <w:pStyle w:val="NormalWeb"/>
        <w:suppressAutoHyphens w:val="true"/>
        <w:spacing w:beforeAutospacing="0" w:before="0" w:afterAutospacing="0" w:after="0"/>
        <w:ind w:firstLine="851"/>
        <w:jc w:val="both"/>
        <w:rPr>
          <w:sz w:val="28"/>
          <w:szCs w:val="28"/>
        </w:rPr>
      </w:pPr>
      <w:r>
        <w:rPr>
          <w:sz w:val="28"/>
          <w:szCs w:val="28"/>
        </w:rPr>
        <w:t>а) от доходов - по коду аналитической группы подвида доходов бюджетов классификации доходов бюджетов;</w:t>
      </w:r>
    </w:p>
    <w:p>
      <w:pPr>
        <w:pStyle w:val="NormalWeb"/>
        <w:suppressAutoHyphens w:val="true"/>
        <w:spacing w:beforeAutospacing="0" w:before="0" w:afterAutospacing="0" w:after="0"/>
        <w:ind w:firstLine="851"/>
        <w:jc w:val="both"/>
        <w:rPr>
          <w:sz w:val="28"/>
          <w:szCs w:val="28"/>
        </w:rPr>
      </w:pPr>
      <w:r>
        <w:rPr>
          <w:sz w:val="28"/>
          <w:szCs w:val="28"/>
        </w:rPr>
        <w:t>б) 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pPr>
        <w:pStyle w:val="NormalWeb"/>
        <w:suppressAutoHyphens w:val="true"/>
        <w:spacing w:beforeAutospacing="0" w:before="0" w:afterAutospacing="0" w:after="0"/>
        <w:ind w:firstLine="851"/>
        <w:jc w:val="both"/>
        <w:rPr>
          <w:sz w:val="28"/>
          <w:szCs w:val="28"/>
        </w:rPr>
      </w:pPr>
      <w:r>
        <w:rPr>
          <w:sz w:val="28"/>
          <w:szCs w:val="28"/>
        </w:rPr>
        <w:t>2) планируемых выплат:</w:t>
      </w:r>
    </w:p>
    <w:p>
      <w:pPr>
        <w:pStyle w:val="NormalWeb"/>
        <w:suppressAutoHyphens w:val="true"/>
        <w:spacing w:beforeAutospacing="0" w:before="0" w:afterAutospacing="0" w:after="0"/>
        <w:ind w:firstLine="851"/>
        <w:jc w:val="both"/>
        <w:rPr>
          <w:sz w:val="28"/>
          <w:szCs w:val="28"/>
        </w:rPr>
      </w:pPr>
      <w:r>
        <w:rPr>
          <w:sz w:val="28"/>
          <w:szCs w:val="28"/>
        </w:rPr>
        <w:t>а) по расходам - по кодам видов расходов классификации расходов бюджетов;</w:t>
      </w:r>
    </w:p>
    <w:p>
      <w:pPr>
        <w:pStyle w:val="NormalWeb"/>
        <w:suppressAutoHyphens w:val="true"/>
        <w:spacing w:beforeAutospacing="0" w:before="0" w:afterAutospacing="0" w:after="0"/>
        <w:ind w:firstLine="851"/>
        <w:jc w:val="both"/>
        <w:rPr>
          <w:sz w:val="28"/>
          <w:szCs w:val="28"/>
        </w:rPr>
      </w:pPr>
      <w:r>
        <w:rPr>
          <w:sz w:val="28"/>
          <w:szCs w:val="28"/>
        </w:rPr>
        <w:t>б) 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pPr>
        <w:pStyle w:val="NormalWeb"/>
        <w:suppressAutoHyphens w:val="true"/>
        <w:spacing w:beforeAutospacing="0" w:before="0" w:afterAutospacing="0" w:after="0"/>
        <w:ind w:firstLine="851"/>
        <w:jc w:val="both"/>
        <w:rPr>
          <w:sz w:val="28"/>
          <w:szCs w:val="28"/>
        </w:rPr>
      </w:pPr>
      <w:r>
        <w:rPr>
          <w:sz w:val="28"/>
          <w:szCs w:val="28"/>
        </w:rPr>
        <w:t>в) 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pPr>
        <w:pStyle w:val="Normal"/>
        <w:suppressAutoHyphens w:val="tru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3.3. Обоснования (расчеты) плановых показателей поступлений формируются на основании расчетов соответствующих доходов (далее - расчеты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pPr>
        <w:pStyle w:val="Normal"/>
        <w:suppressAutoHyphens w:val="tru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3.4. Расчеты доходов формируются:</w:t>
      </w:r>
    </w:p>
    <w:p>
      <w:pPr>
        <w:pStyle w:val="Normal"/>
        <w:suppressAutoHyphens w:val="true"/>
        <w:spacing w:lineRule="auto" w:line="240" w:before="0" w:after="0"/>
        <w:ind w:firstLine="708"/>
        <w:jc w:val="both"/>
        <w:rPr/>
      </w:pPr>
      <w:r>
        <w:rPr>
          <w:rFonts w:cs="Times New Roman" w:ascii="Times New Roman" w:hAnsi="Times New Roman"/>
          <w:sz w:val="28"/>
          <w:szCs w:val="28"/>
        </w:rPr>
        <w:t xml:space="preserve">- по доходам от использования собственности (в том числе доходы в виде арендной платы, платы за сервитут (за исключением платы за сервитут земельных участков, находящихся в государственной или муниципальной собственности, в соответствии с положениями </w:t>
      </w:r>
      <w:hyperlink r:id="rId3">
        <w:r>
          <w:rPr>
            <w:rStyle w:val="Style13"/>
            <w:rFonts w:cs="Times New Roman" w:ascii="Times New Roman" w:hAnsi="Times New Roman"/>
            <w:sz w:val="28"/>
            <w:szCs w:val="28"/>
          </w:rPr>
          <w:t>пункта 3 статьи 39.25</w:t>
        </w:r>
      </w:hyperlink>
      <w:r>
        <w:rPr>
          <w:rFonts w:cs="Times New Roman" w:ascii="Times New Roman" w:hAnsi="Times New Roman"/>
          <w:sz w:val="28"/>
          <w:szCs w:val="28"/>
        </w:rPr>
        <w:t xml:space="preserve"> Земельного кодекса Российской Федерации, поступающей и зачисляемой в соответствующие бюджеты бюджетной системы Российской Федерации), от распоряжения правами на результаты интеллектуальной деятельности и средствами индивидуализации;</w:t>
      </w:r>
    </w:p>
    <w:p>
      <w:pPr>
        <w:pStyle w:val="Normal"/>
        <w:suppressAutoHyphens w:val="tru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по доходам от оказания услуг (выполнения работ) (в том числе в виде субсидии на финансовое обеспечение выполнения муниципального задания);</w:t>
      </w:r>
    </w:p>
    <w:p>
      <w:pPr>
        <w:pStyle w:val="Normal"/>
        <w:suppressAutoHyphens w:val="tru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по доходам в виде штрафов, возмещения ущерба (в том числе включая штрафы, пени и неустойки за нарушение условий контрактов (договоров);</w:t>
      </w:r>
    </w:p>
    <w:p>
      <w:pPr>
        <w:pStyle w:val="Normal"/>
        <w:suppressAutoHyphens w:val="tru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по доходам от безвозмездных денежных поступлений (в том числе грантов, пожертвований);</w:t>
      </w:r>
    </w:p>
    <w:p>
      <w:pPr>
        <w:pStyle w:val="Normal"/>
        <w:suppressAutoHyphens w:val="tru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по доходам в виде целевых субсидий, а также субсидий на осуществление капитальных вложений;</w:t>
      </w:r>
    </w:p>
    <w:p>
      <w:pPr>
        <w:pStyle w:val="Normal"/>
        <w:suppressAutoHyphens w:val="tru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pPr>
        <w:pStyle w:val="Normal"/>
        <w:suppressAutoHyphens w:val="true"/>
        <w:spacing w:lineRule="auto" w:line="240" w:before="0" w:after="0"/>
        <w:ind w:firstLine="708"/>
        <w:jc w:val="both"/>
        <w:rPr/>
      </w:pPr>
      <w:r>
        <w:rPr>
          <w:rFonts w:cs="Times New Roman" w:ascii="Times New Roman" w:hAnsi="Times New Roman"/>
          <w:sz w:val="28"/>
          <w:szCs w:val="28"/>
        </w:rPr>
        <w:t xml:space="preserve">3.5. Расчеты доходов, указанных в </w:t>
      </w:r>
      <w:hyperlink r:id="rId4">
        <w:r>
          <w:rPr>
            <w:rStyle w:val="Style13"/>
            <w:rFonts w:cs="Times New Roman" w:ascii="Times New Roman" w:hAnsi="Times New Roman"/>
            <w:color w:val="00000A"/>
            <w:sz w:val="28"/>
            <w:szCs w:val="28"/>
            <w:u w:val="none"/>
          </w:rPr>
          <w:t xml:space="preserve">пункте </w:t>
        </w:r>
      </w:hyperlink>
      <w:r>
        <w:rPr>
          <w:rFonts w:cs="Times New Roman" w:ascii="Times New Roman" w:hAnsi="Times New Roman"/>
          <w:sz w:val="28"/>
          <w:szCs w:val="28"/>
        </w:rPr>
        <w:t>3.4. настоящего Порядка, осуществляются:</w:t>
      </w:r>
    </w:p>
    <w:p>
      <w:pPr>
        <w:pStyle w:val="Normal"/>
        <w:suppressAutoHyphens w:val="tru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по доходам от использования собственности -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pPr>
        <w:pStyle w:val="Normal"/>
        <w:suppressAutoHyphens w:val="tru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по доходам в виде возмещения расходов, понесенных в связи с эксплуатацией муниципального имущества, закрепленного на праве оперативного управления - исходя из объема предоставленного в пользование имущества и планируемой стоимости услуг (возмещаемых расходов);</w:t>
      </w:r>
    </w:p>
    <w:p>
      <w:pPr>
        <w:pStyle w:val="Normal"/>
        <w:suppressAutoHyphens w:val="tru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по доходам от распоряжения правами на результаты интеллектуальной деятельности и средства индивидуализации, в том числе по лицензионным договорам, - исходя из планируемого объема предоставления прав на использование объектов и платы за использование одного объекта;</w:t>
      </w:r>
    </w:p>
    <w:p>
      <w:pPr>
        <w:pStyle w:val="Normal"/>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 доходам от оказания услуг (выполнения работ):</w:t>
      </w:r>
    </w:p>
    <w:p>
      <w:pPr>
        <w:pStyle w:val="NormalWeb"/>
        <w:suppressAutoHyphens w:val="true"/>
        <w:spacing w:beforeAutospacing="0" w:before="0" w:afterAutospacing="0" w:after="0"/>
        <w:ind w:firstLine="851"/>
        <w:jc w:val="both"/>
        <w:rPr>
          <w:sz w:val="28"/>
          <w:szCs w:val="28"/>
        </w:rPr>
      </w:pPr>
      <w:r>
        <w:rPr>
          <w:sz w:val="28"/>
          <w:szCs w:val="28"/>
        </w:rPr>
        <w:t>а) в рамках установленного муниципального задания в случаях, установленных законодательством Российской Федерации, - в соответствии с объемом услуг (работ), установленных муниципальным заданием, и платой (ценой, тарифом) за указанную услугу (работу);</w:t>
      </w:r>
    </w:p>
    <w:p>
      <w:pPr>
        <w:pStyle w:val="NormalWeb"/>
        <w:suppressAutoHyphens w:val="true"/>
        <w:spacing w:beforeAutospacing="0" w:before="0" w:afterAutospacing="0" w:after="0"/>
        <w:ind w:firstLine="851"/>
        <w:jc w:val="both"/>
        <w:rPr>
          <w:sz w:val="28"/>
          <w:szCs w:val="28"/>
        </w:rPr>
      </w:pPr>
      <w:r>
        <w:rPr>
          <w:sz w:val="28"/>
          <w:szCs w:val="28"/>
        </w:rPr>
        <w:t>б) сверх установленного муниципального задания - исходя из планируемого объема оказания платных услуг (выполнения работ) и их планируемой стоимости;</w:t>
      </w:r>
    </w:p>
    <w:p>
      <w:pPr>
        <w:pStyle w:val="Normal"/>
        <w:suppressAutoHyphens w:val="tru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 по доходам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 в размере, определенном указанными решениями;</w:t>
      </w:r>
    </w:p>
    <w:p>
      <w:pPr>
        <w:pStyle w:val="Normal"/>
        <w:suppressAutoHyphens w:val="tru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по доходам в виде безвозмездных денежных поступлений (в том числе грантов, пожертвований) - исходя из заключенных договоров, среднего количества указанных поступлений за последние три года и их размера;</w:t>
      </w:r>
    </w:p>
    <w:p>
      <w:pPr>
        <w:pStyle w:val="Normal"/>
        <w:suppressAutoHyphens w:val="tru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по доходам от операций с активами (в том числе доходы от реализации неиспользуемого имущества, утиля, невозвратной тары, лома черных и цветных металлов) - исходя из стоимости услуг по одному договору, среднего количества указанных поступлений за последние три года и их размера;</w:t>
      </w:r>
    </w:p>
    <w:p>
      <w:pPr>
        <w:pStyle w:val="Normal"/>
        <w:suppressAutoHyphens w:val="tru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по 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законодательством Российской Федерации, -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pPr>
        <w:pStyle w:val="Normal"/>
        <w:suppressAutoHyphens w:val="tru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по доходам от иной приносящей доход деятельности - исходя из стоимости услуг по одному договору, среднего количества указанных поступлений за последние три года и их размера.</w:t>
      </w:r>
    </w:p>
    <w:p>
      <w:pPr>
        <w:pStyle w:val="Normal"/>
        <w:suppressAutoHyphens w:val="tru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3.6. Обоснования (расчеты) плановых показателей выплат (далее - расчеты расходов)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пеней, штрафов, а также принятых и не исполненных на начало финансового года обязательств.</w:t>
      </w:r>
    </w:p>
    <w:p>
      <w:pPr>
        <w:pStyle w:val="Normal"/>
        <w:suppressAutoHyphens w:val="tru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3.7. Расчеты расходов осуществляются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 по следующим видам расходов:</w:t>
      </w:r>
    </w:p>
    <w:p>
      <w:pPr>
        <w:pStyle w:val="NormalWeb"/>
        <w:suppressAutoHyphens w:val="true"/>
        <w:spacing w:beforeAutospacing="0" w:before="0" w:afterAutospacing="0" w:after="0"/>
        <w:ind w:firstLine="851"/>
        <w:jc w:val="both"/>
        <w:rPr>
          <w:sz w:val="28"/>
          <w:szCs w:val="28"/>
        </w:rPr>
      </w:pPr>
      <w:r>
        <w:rPr>
          <w:sz w:val="28"/>
          <w:szCs w:val="28"/>
        </w:rPr>
        <w:t>1) оплата труда работников учреждения;</w:t>
      </w:r>
    </w:p>
    <w:p>
      <w:pPr>
        <w:pStyle w:val="NormalWeb"/>
        <w:suppressAutoHyphens w:val="true"/>
        <w:spacing w:beforeAutospacing="0" w:before="0" w:afterAutospacing="0" w:after="0"/>
        <w:ind w:firstLine="851"/>
        <w:jc w:val="both"/>
        <w:rPr>
          <w:sz w:val="28"/>
          <w:szCs w:val="28"/>
        </w:rPr>
      </w:pPr>
      <w:r>
        <w:rPr>
          <w:sz w:val="28"/>
          <w:szCs w:val="28"/>
        </w:rPr>
        <w:t>2) страховые взносы на следующие виды обязательного страхования:</w:t>
      </w:r>
    </w:p>
    <w:p>
      <w:pPr>
        <w:pStyle w:val="NormalWeb"/>
        <w:suppressAutoHyphens w:val="true"/>
        <w:spacing w:beforeAutospacing="0" w:before="0" w:afterAutospacing="0" w:after="0"/>
        <w:ind w:firstLine="851"/>
        <w:jc w:val="both"/>
        <w:rPr>
          <w:sz w:val="28"/>
          <w:szCs w:val="28"/>
        </w:rPr>
      </w:pPr>
      <w:r>
        <w:rPr>
          <w:sz w:val="28"/>
          <w:szCs w:val="28"/>
        </w:rPr>
        <w:t>а)   пенсионное страхование;</w:t>
      </w:r>
    </w:p>
    <w:p>
      <w:pPr>
        <w:pStyle w:val="NormalWeb"/>
        <w:suppressAutoHyphens w:val="true"/>
        <w:spacing w:beforeAutospacing="0" w:before="0" w:afterAutospacing="0" w:after="0"/>
        <w:ind w:firstLine="851"/>
        <w:jc w:val="both"/>
        <w:rPr>
          <w:sz w:val="28"/>
          <w:szCs w:val="28"/>
        </w:rPr>
      </w:pPr>
      <w:r>
        <w:rPr>
          <w:sz w:val="28"/>
          <w:szCs w:val="28"/>
        </w:rPr>
        <w:t>б)   социальное страхование на случай временной нетрудоспособности и в связи с материнством;</w:t>
      </w:r>
    </w:p>
    <w:p>
      <w:pPr>
        <w:pStyle w:val="NormalWeb"/>
        <w:suppressAutoHyphens w:val="true"/>
        <w:spacing w:beforeAutospacing="0" w:before="0" w:afterAutospacing="0" w:after="0"/>
        <w:ind w:firstLine="851"/>
        <w:jc w:val="both"/>
        <w:rPr>
          <w:sz w:val="28"/>
          <w:szCs w:val="28"/>
        </w:rPr>
      </w:pPr>
      <w:r>
        <w:rPr>
          <w:sz w:val="28"/>
          <w:szCs w:val="28"/>
        </w:rPr>
        <w:t>в)  страхование от несчастных случаев на производстве и профессиональных заболеваний;</w:t>
      </w:r>
    </w:p>
    <w:p>
      <w:pPr>
        <w:pStyle w:val="NormalWeb"/>
        <w:suppressAutoHyphens w:val="true"/>
        <w:spacing w:beforeAutospacing="0" w:before="0" w:afterAutospacing="0" w:after="0"/>
        <w:ind w:firstLine="851"/>
        <w:jc w:val="both"/>
        <w:rPr>
          <w:sz w:val="28"/>
          <w:szCs w:val="28"/>
        </w:rPr>
      </w:pPr>
      <w:r>
        <w:rPr>
          <w:sz w:val="28"/>
          <w:szCs w:val="28"/>
        </w:rPr>
        <w:t>г)   медицинское страхование;</w:t>
      </w:r>
    </w:p>
    <w:p>
      <w:pPr>
        <w:pStyle w:val="NormalWeb"/>
        <w:suppressAutoHyphens w:val="true"/>
        <w:spacing w:beforeAutospacing="0" w:before="0" w:afterAutospacing="0" w:after="0"/>
        <w:ind w:firstLine="851"/>
        <w:jc w:val="both"/>
        <w:rPr>
          <w:sz w:val="28"/>
          <w:szCs w:val="28"/>
        </w:rPr>
      </w:pPr>
      <w:r>
        <w:rPr>
          <w:sz w:val="28"/>
          <w:szCs w:val="28"/>
        </w:rPr>
        <w:t>3)  выплаты компенсационного характера персоналу, за исключением фонда оплаты труда, включая выплаты по возмещению работникам (сотрудникам) расходов, связанных со служебными командировками, по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 (далее - выплаты компенсационного характера, за исключением фонда оплаты труда);</w:t>
      </w:r>
    </w:p>
    <w:p>
      <w:pPr>
        <w:pStyle w:val="NormalWeb"/>
        <w:suppressAutoHyphens w:val="true"/>
        <w:spacing w:beforeAutospacing="0" w:before="0" w:afterAutospacing="0" w:after="0"/>
        <w:ind w:firstLine="851"/>
        <w:jc w:val="both"/>
        <w:rPr>
          <w:sz w:val="28"/>
          <w:szCs w:val="28"/>
        </w:rPr>
      </w:pPr>
      <w:r>
        <w:rPr>
          <w:sz w:val="28"/>
          <w:szCs w:val="28"/>
        </w:rPr>
        <w:t>4)   уплата налога на имущество организации, земельного налога, водного налога, транспортного налога;</w:t>
      </w:r>
    </w:p>
    <w:p>
      <w:pPr>
        <w:pStyle w:val="NormalWeb"/>
        <w:suppressAutoHyphens w:val="true"/>
        <w:spacing w:beforeAutospacing="0" w:before="0" w:afterAutospacing="0" w:after="0"/>
        <w:ind w:firstLine="851"/>
        <w:jc w:val="both"/>
        <w:rPr>
          <w:sz w:val="28"/>
          <w:szCs w:val="28"/>
        </w:rPr>
      </w:pPr>
      <w:r>
        <w:rPr>
          <w:sz w:val="28"/>
          <w:szCs w:val="28"/>
        </w:rPr>
        <w:t>5) уплата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(далее - прочие налоги);</w:t>
      </w:r>
    </w:p>
    <w:p>
      <w:pPr>
        <w:pStyle w:val="NormalWeb"/>
        <w:suppressAutoHyphens w:val="true"/>
        <w:spacing w:beforeAutospacing="0" w:before="0" w:afterAutospacing="0" w:after="0"/>
        <w:ind w:firstLine="851"/>
        <w:jc w:val="both"/>
        <w:rPr>
          <w:sz w:val="28"/>
          <w:szCs w:val="28"/>
        </w:rPr>
      </w:pPr>
      <w:r>
        <w:rPr>
          <w:sz w:val="28"/>
          <w:szCs w:val="28"/>
        </w:rPr>
        <w:t>6)  безвозмездные перечисления организациям и физическим лицам;</w:t>
      </w:r>
    </w:p>
    <w:p>
      <w:pPr>
        <w:pStyle w:val="NormalWeb"/>
        <w:suppressAutoHyphens w:val="true"/>
        <w:spacing w:beforeAutospacing="0" w:before="0" w:afterAutospacing="0" w:after="0"/>
        <w:ind w:firstLine="851"/>
        <w:jc w:val="both"/>
        <w:rPr>
          <w:sz w:val="28"/>
          <w:szCs w:val="28"/>
        </w:rPr>
      </w:pPr>
      <w:r>
        <w:rPr>
          <w:sz w:val="28"/>
          <w:szCs w:val="28"/>
        </w:rPr>
        <w:t>7)  оплата услуг и работ, в том числе:</w:t>
      </w:r>
    </w:p>
    <w:p>
      <w:pPr>
        <w:pStyle w:val="NormalWeb"/>
        <w:suppressAutoHyphens w:val="true"/>
        <w:spacing w:beforeAutospacing="0" w:before="0" w:afterAutospacing="0" w:after="0"/>
        <w:ind w:firstLine="851"/>
        <w:jc w:val="both"/>
        <w:rPr>
          <w:sz w:val="28"/>
          <w:szCs w:val="28"/>
        </w:rPr>
      </w:pPr>
      <w:r>
        <w:rPr>
          <w:sz w:val="28"/>
          <w:szCs w:val="28"/>
        </w:rPr>
        <w:t>а)   услуг связи;</w:t>
      </w:r>
    </w:p>
    <w:p>
      <w:pPr>
        <w:pStyle w:val="NormalWeb"/>
        <w:suppressAutoHyphens w:val="true"/>
        <w:spacing w:beforeAutospacing="0" w:before="0" w:afterAutospacing="0" w:after="0"/>
        <w:ind w:firstLine="851"/>
        <w:jc w:val="both"/>
        <w:rPr>
          <w:sz w:val="28"/>
          <w:szCs w:val="28"/>
        </w:rPr>
      </w:pPr>
      <w:r>
        <w:rPr>
          <w:sz w:val="28"/>
          <w:szCs w:val="28"/>
        </w:rPr>
        <w:t>б)   транспортных услуг;</w:t>
      </w:r>
    </w:p>
    <w:p>
      <w:pPr>
        <w:pStyle w:val="NormalWeb"/>
        <w:suppressAutoHyphens w:val="true"/>
        <w:spacing w:beforeAutospacing="0" w:before="0" w:afterAutospacing="0" w:after="0"/>
        <w:ind w:firstLine="851"/>
        <w:jc w:val="both"/>
        <w:rPr>
          <w:sz w:val="28"/>
          <w:szCs w:val="28"/>
        </w:rPr>
      </w:pPr>
      <w:r>
        <w:rPr>
          <w:sz w:val="28"/>
          <w:szCs w:val="28"/>
        </w:rPr>
        <w:t>в)   коммунальных услуг;</w:t>
      </w:r>
    </w:p>
    <w:p>
      <w:pPr>
        <w:pStyle w:val="NormalWeb"/>
        <w:suppressAutoHyphens w:val="true"/>
        <w:spacing w:beforeAutospacing="0" w:before="0" w:afterAutospacing="0" w:after="0"/>
        <w:ind w:firstLine="851"/>
        <w:jc w:val="both"/>
        <w:rPr>
          <w:sz w:val="28"/>
          <w:szCs w:val="28"/>
        </w:rPr>
      </w:pPr>
      <w:r>
        <w:rPr>
          <w:sz w:val="28"/>
          <w:szCs w:val="28"/>
        </w:rPr>
        <w:t>г)   аренды имущества;</w:t>
      </w:r>
    </w:p>
    <w:p>
      <w:pPr>
        <w:pStyle w:val="NormalWeb"/>
        <w:suppressAutoHyphens w:val="true"/>
        <w:spacing w:beforeAutospacing="0" w:before="0" w:afterAutospacing="0" w:after="0"/>
        <w:ind w:firstLine="851"/>
        <w:jc w:val="both"/>
        <w:rPr>
          <w:sz w:val="28"/>
          <w:szCs w:val="28"/>
        </w:rPr>
      </w:pPr>
      <w:r>
        <w:rPr>
          <w:sz w:val="28"/>
          <w:szCs w:val="28"/>
        </w:rPr>
        <w:t>д)   содержания имущества;</w:t>
      </w:r>
    </w:p>
    <w:p>
      <w:pPr>
        <w:pStyle w:val="NormalWeb"/>
        <w:suppressAutoHyphens w:val="true"/>
        <w:spacing w:beforeAutospacing="0" w:before="0" w:afterAutospacing="0" w:after="0"/>
        <w:ind w:firstLine="851"/>
        <w:jc w:val="both"/>
        <w:rPr>
          <w:sz w:val="28"/>
          <w:szCs w:val="28"/>
        </w:rPr>
      </w:pPr>
      <w:r>
        <w:rPr>
          <w:sz w:val="28"/>
          <w:szCs w:val="28"/>
        </w:rPr>
        <w:t>е) обязательного страхования, в том числе обязательного страхования гражданской ответственности владельцев транспортных средств, страховой премии (страховых взносов);</w:t>
      </w:r>
    </w:p>
    <w:p>
      <w:pPr>
        <w:pStyle w:val="NormalWeb"/>
        <w:suppressAutoHyphens w:val="true"/>
        <w:spacing w:beforeAutospacing="0" w:before="0" w:afterAutospacing="0" w:after="0"/>
        <w:ind w:firstLine="851"/>
        <w:jc w:val="both"/>
        <w:rPr>
          <w:sz w:val="28"/>
          <w:szCs w:val="28"/>
        </w:rPr>
      </w:pPr>
      <w:r>
        <w:rPr>
          <w:sz w:val="28"/>
          <w:szCs w:val="28"/>
        </w:rPr>
        <w:t>ж)   повышения квалификации;</w:t>
      </w:r>
    </w:p>
    <w:p>
      <w:pPr>
        <w:pStyle w:val="NormalWeb"/>
        <w:suppressAutoHyphens w:val="true"/>
        <w:spacing w:beforeAutospacing="0" w:before="0" w:afterAutospacing="0" w:after="0"/>
        <w:ind w:firstLine="851"/>
        <w:jc w:val="both"/>
        <w:rPr>
          <w:sz w:val="28"/>
          <w:szCs w:val="28"/>
        </w:rPr>
      </w:pPr>
      <w:r>
        <w:rPr>
          <w:sz w:val="28"/>
          <w:szCs w:val="28"/>
        </w:rPr>
        <w:t>з)   приобретения объектов движимого имущества;</w:t>
      </w:r>
    </w:p>
    <w:p>
      <w:pPr>
        <w:pStyle w:val="NormalWeb"/>
        <w:suppressAutoHyphens w:val="true"/>
        <w:spacing w:beforeAutospacing="0" w:before="0" w:afterAutospacing="0" w:after="0"/>
        <w:ind w:firstLine="851"/>
        <w:jc w:val="both"/>
        <w:rPr>
          <w:sz w:val="28"/>
          <w:szCs w:val="28"/>
        </w:rPr>
      </w:pPr>
      <w:r>
        <w:rPr>
          <w:sz w:val="28"/>
          <w:szCs w:val="28"/>
        </w:rPr>
        <w:t>и)   приобретения материальных запасов;</w:t>
      </w:r>
    </w:p>
    <w:p>
      <w:pPr>
        <w:pStyle w:val="NormalWeb"/>
        <w:suppressAutoHyphens w:val="true"/>
        <w:spacing w:beforeAutospacing="0" w:before="0" w:afterAutospacing="0" w:after="0"/>
        <w:ind w:firstLine="851"/>
        <w:jc w:val="both"/>
        <w:rPr>
          <w:sz w:val="28"/>
          <w:szCs w:val="28"/>
        </w:rPr>
      </w:pPr>
      <w:r>
        <w:rPr>
          <w:sz w:val="28"/>
          <w:szCs w:val="28"/>
        </w:rPr>
        <w:t>9)   осуществление капитальных вложений;</w:t>
      </w:r>
    </w:p>
    <w:p>
      <w:pPr>
        <w:pStyle w:val="NormalWeb"/>
        <w:suppressAutoHyphens w:val="true"/>
        <w:spacing w:beforeAutospacing="0" w:before="0" w:afterAutospacing="0" w:after="0"/>
        <w:ind w:firstLine="851"/>
        <w:jc w:val="both"/>
        <w:rPr>
          <w:sz w:val="28"/>
          <w:szCs w:val="28"/>
        </w:rPr>
      </w:pPr>
      <w:r>
        <w:rPr>
          <w:sz w:val="28"/>
          <w:szCs w:val="28"/>
        </w:rPr>
        <w:t>10)  выполнение учреждением муниципального задания;</w:t>
      </w:r>
    </w:p>
    <w:p>
      <w:pPr>
        <w:pStyle w:val="NormalWeb"/>
        <w:suppressAutoHyphens w:val="true"/>
        <w:spacing w:beforeAutospacing="0" w:before="0" w:afterAutospacing="0" w:after="0"/>
        <w:ind w:firstLine="851"/>
        <w:jc w:val="both"/>
        <w:rPr>
          <w:sz w:val="28"/>
          <w:szCs w:val="28"/>
        </w:rPr>
      </w:pPr>
      <w:r>
        <w:rPr>
          <w:sz w:val="28"/>
          <w:szCs w:val="28"/>
        </w:rPr>
        <w:t>11)  оплата прочих услуг и работ.</w:t>
      </w:r>
    </w:p>
    <w:p>
      <w:pPr>
        <w:pStyle w:val="Normal"/>
        <w:suppressAutoHyphens w:val="true"/>
        <w:spacing w:lineRule="auto" w:line="240" w:before="0" w:after="0"/>
        <w:ind w:firstLine="851"/>
        <w:jc w:val="both"/>
        <w:rPr/>
      </w:pPr>
      <w:r>
        <w:rPr>
          <w:rFonts w:cs="Times New Roman" w:ascii="Times New Roman" w:hAnsi="Times New Roman"/>
          <w:sz w:val="28"/>
          <w:szCs w:val="28"/>
        </w:rPr>
        <w:t xml:space="preserve">3.8. Расчеты расходов, указанных в </w:t>
      </w:r>
      <w:hyperlink r:id="rId5">
        <w:r>
          <w:rPr>
            <w:rStyle w:val="Style13"/>
            <w:rFonts w:cs="Times New Roman" w:ascii="Times New Roman" w:hAnsi="Times New Roman"/>
            <w:color w:val="00000A"/>
            <w:sz w:val="28"/>
            <w:szCs w:val="28"/>
            <w:u w:val="none"/>
          </w:rPr>
          <w:t xml:space="preserve">пункте </w:t>
        </w:r>
      </w:hyperlink>
      <w:r>
        <w:rPr>
          <w:rFonts w:cs="Times New Roman" w:ascii="Times New Roman" w:hAnsi="Times New Roman"/>
          <w:sz w:val="28"/>
          <w:szCs w:val="28"/>
        </w:rPr>
        <w:t>3.7. настоящего Порядка, осуществляются:</w:t>
      </w:r>
    </w:p>
    <w:p>
      <w:pPr>
        <w:pStyle w:val="Normal"/>
        <w:suppressAutoHyphens w:val="tru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по расходам на оплату труда работников учреждения – в соответствии с штатным расписанием и Положением по оплате труда учреждения;</w:t>
      </w:r>
    </w:p>
    <w:p>
      <w:pPr>
        <w:pStyle w:val="Normal"/>
        <w:suppressAutoHyphens w:val="tru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по расходам на страховые взносы на обязательное страхование - в соответствии с законодательством Российской Федерации о налогах и сборах;</w:t>
      </w:r>
    </w:p>
    <w:p>
      <w:pPr>
        <w:pStyle w:val="Normal"/>
        <w:suppressAutoHyphens w:val="tru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по расходам на выплаты компенсационного характера, за исключением фонда оплаты труда, выплаты по социальному обеспечению и иным выплатам, - исходя из количества планируемых выплат в год и их размера в соответствии с трудовыми договорами работников и (или) коллективным договором;</w:t>
      </w:r>
    </w:p>
    <w:p>
      <w:pPr>
        <w:pStyle w:val="Normal"/>
        <w:suppressAutoHyphens w:val="tru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по расходам на уплату налога на имущество организации, земельного налога, водного налога, транспортного налога - исходя из особенностей определения налоговой базы объекта налогообложения,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pPr>
        <w:pStyle w:val="Normal"/>
        <w:suppressAutoHyphens w:val="tru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по расходам на уплату прочих налогов - по видам платежа исходя из порядка их расчета, порядка и сроков уплаты по каждому виду платежа;</w:t>
      </w:r>
    </w:p>
    <w:p>
      <w:pPr>
        <w:pStyle w:val="Normal"/>
        <w:suppressAutoHyphens w:val="tru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по расходам на безвозмездные перечисления организациям и физическим лицам - исходя из количества планируемых безвозмездных перечислений организациям и их размера;</w:t>
      </w:r>
    </w:p>
    <w:p>
      <w:pPr>
        <w:pStyle w:val="Normal"/>
        <w:suppressAutoHyphens w:val="tru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по расходам на услуги связи - исходя из количества абонентских номеров, подключенных к сети связи, цены услуг связи, ежемесячной абонентской платы в расчете на один абонентский номер, количества месяцев предоставления услуги; размера повременной оплаты междугородных, международных и местных телефонных соединений, а также стоимости услуг при повременной оплате услуг телефонной связи; количества пересылаемой корреспонденции, в том числе с использованием специальной связи, стоимости пересылки почтовой корреспонденции за единицу услуги, стоимости аренды интернет-канала, повременной оплаты за интернет-услуги или оплаты интернет-трафика;</w:t>
      </w:r>
    </w:p>
    <w:p>
      <w:pPr>
        <w:pStyle w:val="Normal"/>
        <w:suppressAutoHyphens w:val="tru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по расходам на транспортные услуги - исходя из видов услуг по перевозке (транспортировке) грузов, пассажирских перевозок и стоимости указанных услуг;</w:t>
      </w:r>
    </w:p>
    <w:p>
      <w:pPr>
        <w:pStyle w:val="Normal"/>
        <w:suppressAutoHyphens w:val="tru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по расходам на коммунальные услуги -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одноставочного, дифференцированного по зонам суток или двуставочного тарифа на электроэнергию), расчетной потребности планового потребления услуг и затрат на транспортировку топлива (при наличии);</w:t>
      </w:r>
    </w:p>
    <w:p>
      <w:pPr>
        <w:pStyle w:val="Normal"/>
        <w:suppressAutoHyphens w:val="tru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по расходам на аренду имущества, в том числе объектов недвижимого имущества, - исходя из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(содержание имущества, его охрана, потребляемые коммунальные услуги);</w:t>
      </w:r>
    </w:p>
    <w:p>
      <w:pPr>
        <w:pStyle w:val="Normal"/>
        <w:suppressAutoHyphens w:val="tru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по расходам на содержание имущества - исходя из планов ремонтных работ и их сметной стоимости, определенной с учетом необходимого объема ремонтных работ, графика регламентно-профилактических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pPr>
        <w:pStyle w:val="Normal"/>
        <w:suppressAutoHyphens w:val="tru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по расходам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 исходя из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pPr>
        <w:pStyle w:val="Normal"/>
        <w:suppressAutoHyphens w:val="tru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по расходам на повышение квалификации (профессиональной переподготовки) - исходя из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pPr>
        <w:pStyle w:val="Normal"/>
        <w:suppressAutoHyphens w:val="tru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по расходам на приобретение объектов движимого имущества (в том числе оборудования, транспортных средств, мебели, инвентаря, бытовых приборов) - исходя из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заключающимся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pPr>
        <w:pStyle w:val="Normal"/>
        <w:suppressAutoHyphens w:val="tru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по расходам на приобретение материальных запасов - исходя из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pPr>
        <w:pStyle w:val="Normal"/>
        <w:suppressAutoHyphens w:val="tru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по расходам на осуществление капитальных вложений, в том числе:</w:t>
      </w:r>
    </w:p>
    <w:p>
      <w:pPr>
        <w:pStyle w:val="NormalWeb"/>
        <w:suppressAutoHyphens w:val="true"/>
        <w:spacing w:beforeAutospacing="0" w:before="0" w:afterAutospacing="0" w:after="0"/>
        <w:ind w:firstLine="851"/>
        <w:jc w:val="both"/>
        <w:rPr>
          <w:sz w:val="28"/>
          <w:szCs w:val="28"/>
        </w:rPr>
      </w:pPr>
      <w:r>
        <w:rPr>
          <w:sz w:val="28"/>
          <w:szCs w:val="28"/>
        </w:rPr>
        <w:t>а) капитальное строительство объектов недвижимого имущества (реконструкция, в том числе с элементами реставрации, техническое перевооружение) - исходя из сметной стоимости объектов капитального строительства, рассчитываемой в соответствии с законодательством Российской Федерации о градостроительной деятельности;</w:t>
      </w:r>
    </w:p>
    <w:p>
      <w:pPr>
        <w:pStyle w:val="NormalWeb"/>
        <w:suppressAutoHyphens w:val="true"/>
        <w:spacing w:beforeAutospacing="0" w:before="0" w:afterAutospacing="0" w:after="0"/>
        <w:ind w:firstLine="851"/>
        <w:jc w:val="both"/>
        <w:rPr>
          <w:sz w:val="28"/>
          <w:szCs w:val="28"/>
        </w:rPr>
      </w:pPr>
      <w:r>
        <w:rPr>
          <w:sz w:val="28"/>
          <w:szCs w:val="28"/>
        </w:rPr>
        <w:t>б) приобретение объектов недвижимого имущества - исходя из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w:t>
      </w:r>
    </w:p>
    <w:p>
      <w:pPr>
        <w:pStyle w:val="Normal"/>
        <w:suppressAutoHyphens w:val="tru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по расходам на оплату прочих услуг и работ -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pPr>
        <w:pStyle w:val="Normal"/>
        <w:suppressAutoHyphens w:val="true"/>
        <w:spacing w:lineRule="auto" w:line="240" w:before="0" w:after="0"/>
        <w:ind w:firstLine="708"/>
        <w:jc w:val="both"/>
        <w:rPr/>
      </w:pPr>
      <w:r>
        <w:rPr>
          <w:rFonts w:cs="Times New Roman" w:ascii="Times New Roman" w:hAnsi="Times New Roman"/>
          <w:sz w:val="28"/>
          <w:szCs w:val="28"/>
        </w:rPr>
        <w:t xml:space="preserve">3.9. 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постановлениями администрации Кавказского сельского поселения Кавказского района, в соответствии с </w:t>
      </w:r>
      <w:hyperlink r:id="rId6">
        <w:r>
          <w:rPr>
            <w:rStyle w:val="Style13"/>
            <w:rFonts w:cs="Times New Roman" w:ascii="Times New Roman" w:hAnsi="Times New Roman"/>
            <w:color w:val="00000A"/>
            <w:sz w:val="28"/>
            <w:szCs w:val="28"/>
            <w:u w:val="none"/>
          </w:rPr>
          <w:t>абзацем первым пункта 4 статьи 69.2</w:t>
        </w:r>
      </w:hyperlink>
      <w:r>
        <w:rPr>
          <w:rFonts w:cs="Times New Roman" w:ascii="Times New Roman" w:hAnsi="Times New Roman"/>
          <w:sz w:val="28"/>
          <w:szCs w:val="28"/>
        </w:rPr>
        <w:t xml:space="preserve"> Бюджетного кодекса Российской Федерации, в пределах общего объема средств субсидии на финансовое обеспечение выполнения муниципального задания.</w:t>
      </w:r>
    </w:p>
    <w:p>
      <w:pPr>
        <w:pStyle w:val="Normal"/>
        <w:suppressAutoHyphens w:val="tru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3.10. Расчеты расходов на закупку товаров, работ, услуг в части, касающейся планируемых к заключению контрактов (договоров), должны соответствовать следующим показателям:</w:t>
      </w:r>
    </w:p>
    <w:p>
      <w:pPr>
        <w:pStyle w:val="Normal"/>
        <w:suppressAutoHyphens w:val="true"/>
        <w:spacing w:lineRule="auto" w:line="240" w:before="0" w:after="0"/>
        <w:ind w:firstLine="851"/>
        <w:jc w:val="both"/>
        <w:rPr/>
      </w:pPr>
      <w:r>
        <w:rPr>
          <w:rFonts w:cs="Times New Roman" w:ascii="Times New Roman" w:hAnsi="Times New Roman"/>
          <w:sz w:val="28"/>
          <w:szCs w:val="28"/>
        </w:rPr>
        <w:t xml:space="preserve">показатели плана-графика закупок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 в случае осуществления закупок в соответствии с Федеральным </w:t>
      </w:r>
      <w:hyperlink r:id="rId7">
        <w:r>
          <w:rPr>
            <w:rStyle w:val="Style13"/>
            <w:rFonts w:cs="Times New Roman" w:ascii="Times New Roman" w:hAnsi="Times New Roman"/>
            <w:color w:val="00000A"/>
            <w:sz w:val="28"/>
            <w:szCs w:val="28"/>
            <w:u w:val="none"/>
          </w:rPr>
          <w:t>законом</w:t>
        </w:r>
      </w:hyperlink>
      <w:r>
        <w:rPr>
          <w:rFonts w:cs="Times New Roman" w:ascii="Times New Roman" w:hAnsi="Times New Roman"/>
          <w:sz w:val="28"/>
          <w:szCs w:val="28"/>
        </w:rPr>
        <w:t xml:space="preserve"> от 5 апреля 2013 г. № 44-ФЗ «О контрактной системе в сфере закупок товаров, работ, услуг для обеспечения государственных и муниципальных нужд»;</w:t>
      </w:r>
    </w:p>
    <w:p>
      <w:pPr>
        <w:pStyle w:val="Normal"/>
        <w:suppressAutoHyphens w:val="true"/>
        <w:spacing w:lineRule="auto" w:line="240" w:before="0" w:after="0"/>
        <w:ind w:firstLine="851"/>
        <w:jc w:val="both"/>
        <w:rPr/>
      </w:pPr>
      <w:r>
        <w:rPr>
          <w:rFonts w:cs="Times New Roman" w:ascii="Times New Roman" w:hAnsi="Times New Roman"/>
          <w:sz w:val="28"/>
          <w:szCs w:val="28"/>
        </w:rPr>
        <w:t xml:space="preserve">показатели плана закупки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 в случае осуществления закупок в соответствии с Федеральным </w:t>
      </w:r>
      <w:hyperlink r:id="rId8">
        <w:r>
          <w:rPr>
            <w:rStyle w:val="Style13"/>
            <w:rFonts w:cs="Times New Roman" w:ascii="Times New Roman" w:hAnsi="Times New Roman"/>
            <w:color w:val="00000A"/>
            <w:sz w:val="28"/>
            <w:szCs w:val="28"/>
            <w:u w:val="none"/>
          </w:rPr>
          <w:t>законом</w:t>
        </w:r>
      </w:hyperlink>
      <w:r>
        <w:rPr>
          <w:rFonts w:cs="Times New Roman" w:ascii="Times New Roman" w:hAnsi="Times New Roman"/>
          <w:sz w:val="28"/>
          <w:szCs w:val="28"/>
        </w:rPr>
        <w:t xml:space="preserve"> от 18 июля 2011 г. № 223-ФЗ «О закупках товаров, работ, услуг отдельными видами юридических лиц».</w:t>
      </w:r>
    </w:p>
    <w:p>
      <w:pPr>
        <w:pStyle w:val="Normal"/>
        <w:suppressAutoHyphens w:val="tru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3.11. Подготовка обоснований (расчетов), указанных в настоящей главе, производится учреждением самостоятельно.</w:t>
      </w:r>
    </w:p>
    <w:p>
      <w:pPr>
        <w:pStyle w:val="NormalWeb"/>
        <w:suppressAutoHyphens w:val="true"/>
        <w:spacing w:beforeAutospacing="0" w:before="0" w:afterAutospacing="0" w:after="0"/>
        <w:jc w:val="both"/>
        <w:rPr>
          <w:sz w:val="28"/>
          <w:szCs w:val="28"/>
        </w:rPr>
      </w:pPr>
      <w:r>
        <w:rPr>
          <w:sz w:val="28"/>
          <w:szCs w:val="28"/>
        </w:rPr>
      </w:r>
    </w:p>
    <w:p>
      <w:pPr>
        <w:pStyle w:val="Normal"/>
        <w:suppressAutoHyphens w:val="tru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4. Утверждение Плана. Внесение изменений в План</w:t>
      </w:r>
    </w:p>
    <w:p>
      <w:pPr>
        <w:pStyle w:val="NormalWeb"/>
        <w:suppressAutoHyphens w:val="true"/>
        <w:spacing w:beforeAutospacing="0" w:before="0" w:afterAutospacing="0" w:after="0"/>
        <w:jc w:val="both"/>
        <w:rPr>
          <w:sz w:val="28"/>
          <w:szCs w:val="28"/>
        </w:rPr>
      </w:pPr>
      <w:r>
        <w:rPr>
          <w:sz w:val="28"/>
          <w:szCs w:val="28"/>
        </w:rPr>
      </w:r>
    </w:p>
    <w:p>
      <w:pPr>
        <w:pStyle w:val="NormalWeb"/>
        <w:spacing w:beforeAutospacing="0" w:before="0" w:afterAutospacing="0" w:after="0"/>
        <w:ind w:firstLine="851"/>
        <w:jc w:val="both"/>
        <w:rPr>
          <w:sz w:val="28"/>
          <w:szCs w:val="28"/>
        </w:rPr>
      </w:pPr>
      <w:r>
        <w:rPr>
          <w:sz w:val="28"/>
          <w:szCs w:val="28"/>
        </w:rPr>
        <w:t>4.1. После утверждения в установленном порядке решения о бюджете на очередной финансовый год План при необходимости уточняется учреждением и направляется на согласование в администрацию Кавказского  сельского поселения Кавказского района. После согласования План направляется на утверждение главе Кавказского сельского поселения Кавказского района.</w:t>
      </w:r>
    </w:p>
    <w:p>
      <w:pPr>
        <w:pStyle w:val="NormalWeb"/>
        <w:spacing w:beforeAutospacing="0" w:before="0" w:afterAutospacing="0" w:after="0"/>
        <w:ind w:firstLine="851"/>
        <w:jc w:val="both"/>
        <w:rPr>
          <w:sz w:val="28"/>
          <w:szCs w:val="28"/>
        </w:rPr>
      </w:pPr>
      <w:r>
        <w:rPr>
          <w:sz w:val="28"/>
          <w:szCs w:val="28"/>
        </w:rPr>
        <w:t>Уточнение показателей Плана, связанных с принятием решения о бюджете на очередной финансовый год, осуществляется учреждением не позднее пятнадцати рабочих дней</w:t>
      </w:r>
      <w:bookmarkStart w:id="0" w:name="_GoBack"/>
      <w:bookmarkEnd w:id="0"/>
      <w:r>
        <w:rPr>
          <w:sz w:val="28"/>
          <w:szCs w:val="28"/>
        </w:rPr>
        <w:t xml:space="preserve"> после официального опубликования решения о бюджете на очередной финансовый год.</w:t>
      </w:r>
    </w:p>
    <w:p>
      <w:pPr>
        <w:pStyle w:val="NormalWeb"/>
        <w:spacing w:beforeAutospacing="0" w:before="0" w:afterAutospacing="0" w:after="0"/>
        <w:ind w:firstLine="708"/>
        <w:jc w:val="both"/>
        <w:rPr>
          <w:sz w:val="28"/>
          <w:szCs w:val="28"/>
        </w:rPr>
      </w:pPr>
      <w:r>
        <w:rPr>
          <w:sz w:val="28"/>
          <w:szCs w:val="28"/>
        </w:rPr>
        <w:t>Уточнение показателей Плана, связанных с выполнением муниципального задания, осуществляется с учетом показателей утвержденного муниципального задания и размера субсидии.</w:t>
      </w:r>
    </w:p>
    <w:p>
      <w:pPr>
        <w:pStyle w:val="NormalWeb"/>
        <w:spacing w:beforeAutospacing="0" w:before="0" w:afterAutospacing="0" w:after="0"/>
        <w:ind w:firstLine="851"/>
        <w:jc w:val="both"/>
        <w:rPr>
          <w:sz w:val="28"/>
          <w:szCs w:val="28"/>
        </w:rPr>
      </w:pPr>
      <w:r>
        <w:rPr>
          <w:sz w:val="28"/>
          <w:szCs w:val="28"/>
        </w:rPr>
        <w:t xml:space="preserve">Уточнение показателей Плана, связанных с выделением или изменением объемов субсидий учреждению за счет целевых межбюджетных трансфертов из бюджетов других уровней, за счет средств резервных фондов администрации Кавказского  сельского поселения Кавказского района, осуществляется учреждением на основании внесения в установленном порядке соответствующих изменений в сводную бюджетную роспись бюджета Кавказского сельского поселения Кавказского района, доведенных до муниципального учреждения. </w:t>
      </w:r>
    </w:p>
    <w:p>
      <w:pPr>
        <w:pStyle w:val="Normal"/>
        <w:suppressAutoHyphens w:val="tru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4.2. Утвержденный План (с учетом изменений) размещается учреждением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w:t>
      </w:r>
    </w:p>
    <w:p>
      <w:pPr>
        <w:pStyle w:val="Normal"/>
        <w:suppressAutoHyphens w:val="tru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Глава Кавказского  сельского  поселения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Кавказского района                                                                             О.Г. Мясищева</w:t>
      </w:r>
    </w:p>
    <w:p>
      <w:pPr>
        <w:pStyle w:val="Normal"/>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sectPr>
          <w:type w:val="nextPage"/>
          <w:pgSz w:w="11906" w:h="16838"/>
          <w:pgMar w:left="1701" w:right="566" w:header="0" w:top="1134" w:footer="0" w:bottom="1134" w:gutter="0"/>
          <w:pgNumType w:fmt="decimal"/>
          <w:formProt w:val="false"/>
          <w:textDirection w:val="lrTb"/>
          <w:docGrid w:type="default" w:linePitch="360" w:charSpace="4294965247"/>
        </w:sectPr>
        <w:pStyle w:val="Normal"/>
        <w:spacing w:lineRule="auto" w:line="240" w:beforeAutospacing="1" w:afterAutospacing="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spacing w:lineRule="auto" w:line="240" w:beforeAutospacing="1" w:after="0"/>
        <w:ind w:firstLine="68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Приложение</w:t>
        <w:br/>
        <w:t>к Порядку  составления и утверждения</w:t>
        <w:br/>
        <w:t>плана финансово-хозяйственной деятельности</w:t>
        <w:br/>
        <w:t>муниципальных бюджетных  учреждений</w:t>
      </w:r>
    </w:p>
    <w:p>
      <w:pPr>
        <w:pStyle w:val="Normal"/>
        <w:spacing w:lineRule="auto" w:line="240" w:before="0" w:after="0"/>
        <w:ind w:firstLine="68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Кавказского сельского поселения</w:t>
      </w:r>
    </w:p>
    <w:p>
      <w:pPr>
        <w:pStyle w:val="Normal"/>
        <w:spacing w:lineRule="auto" w:line="240" w:before="0" w:after="0"/>
        <w:ind w:firstLine="68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Кавказского района</w:t>
      </w:r>
    </w:p>
    <w:p>
      <w:pPr>
        <w:pStyle w:val="Normal"/>
        <w:spacing w:lineRule="auto" w:line="240" w:before="0"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Утверждаю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(наименование должности уполномоченного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(наименование органа - учредителя (учреждения)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_________________ 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(подпись)        (расшифровка подписи)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"___"________________20___г.</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План финансово-хозяйственной деятельности на 20___ г. (на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20___ г. и плановый период 20___ и 20___ годов</w:t>
      </w:r>
      <w:r>
        <w:fldChar w:fldCharType="begin"/>
      </w:r>
      <w:r>
        <w:instrText> HYPERLINK "https://base.garant.ru/72078274/203d6d2d0fd9562215c0ae8584a2b027/" \l "block_11"</w:instrText>
      </w:r>
      <w:r>
        <w:fldChar w:fldCharType="separate"/>
      </w:r>
      <w:r>
        <w:rPr>
          <w:rStyle w:val="Style13"/>
          <w:rFonts w:eastAsia="Times New Roman" w:cs="Times New Roman" w:ascii="Times New Roman" w:hAnsi="Times New Roman"/>
          <w:color w:val="0000FF"/>
          <w:sz w:val="28"/>
          <w:szCs w:val="28"/>
          <w:u w:val="single"/>
          <w:vertAlign w:val="superscript"/>
          <w:lang w:eastAsia="ru-RU"/>
        </w:rPr>
        <w:t>1</w:t>
      </w:r>
      <w:r>
        <w:fldChar w:fldCharType="end"/>
      </w:r>
      <w:r>
        <w:rPr>
          <w:rFonts w:eastAsia="Times New Roman" w:cs="Times New Roman" w:ascii="Times New Roman" w:hAnsi="Times New Roman"/>
          <w:sz w:val="28"/>
          <w:szCs w:val="28"/>
          <w:lang w:eastAsia="ru-RU"/>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Коды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от "___"____________________ 20___ г.</w:t>
      </w:r>
      <w:r>
        <w:fldChar w:fldCharType="begin"/>
      </w:r>
      <w:r>
        <w:instrText> HYPERLINK "https://base.garant.ru/72078274/203d6d2d0fd9562215c0ae8584a2b027/" \l "block_22"</w:instrText>
      </w:r>
      <w:r>
        <w:fldChar w:fldCharType="separate"/>
      </w:r>
      <w:r>
        <w:rPr>
          <w:rStyle w:val="Style13"/>
          <w:rFonts w:eastAsia="Times New Roman" w:cs="Times New Roman" w:ascii="Times New Roman" w:hAnsi="Times New Roman"/>
          <w:color w:val="0000FF"/>
          <w:sz w:val="28"/>
          <w:szCs w:val="28"/>
          <w:u w:val="single"/>
          <w:vertAlign w:val="superscript"/>
          <w:lang w:eastAsia="ru-RU"/>
        </w:rPr>
        <w:t>2</w:t>
      </w:r>
      <w:r>
        <w:fldChar w:fldCharType="end"/>
      </w:r>
      <w:r>
        <w:rPr>
          <w:rFonts w:eastAsia="Times New Roman" w:cs="Times New Roman" w:ascii="Times New Roman" w:hAnsi="Times New Roman"/>
          <w:sz w:val="28"/>
          <w:szCs w:val="28"/>
          <w:lang w:eastAsia="ru-RU"/>
        </w:rPr>
        <w:t xml:space="preserve">                                                                          Дата |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по Сводному реестру |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Орган, осуществляющий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функции и полномочия                                                                                                                                   глава по </w:t>
      </w:r>
      <w:r>
        <w:fldChar w:fldCharType="begin"/>
      </w:r>
      <w:r>
        <w:instrText> HYPERLINK "https://base.garant.ru/70408460/d76cc4a88c2584579d763f3d0458df28/" \l "block_100000"</w:instrText>
      </w:r>
      <w:r>
        <w:fldChar w:fldCharType="separate"/>
      </w:r>
      <w:r>
        <w:rPr>
          <w:rStyle w:val="Style13"/>
          <w:rFonts w:eastAsia="Times New Roman" w:cs="Times New Roman" w:ascii="Times New Roman" w:hAnsi="Times New Roman"/>
          <w:color w:val="0000FF"/>
          <w:sz w:val="28"/>
          <w:szCs w:val="28"/>
          <w:u w:val="single"/>
          <w:lang w:eastAsia="ru-RU"/>
        </w:rPr>
        <w:t>БК</w:t>
      </w:r>
      <w:r>
        <w:fldChar w:fldCharType="end"/>
      </w:r>
      <w:r>
        <w:rPr/>
        <w:t xml:space="preserve"> </w:t>
      </w:r>
      <w:r>
        <w:rPr>
          <w:rFonts w:eastAsia="Times New Roman" w:cs="Times New Roman" w:ascii="Times New Roman" w:hAnsi="Times New Roman"/>
          <w:sz w:val="28"/>
          <w:szCs w:val="28"/>
          <w:lang w:eastAsia="ru-RU"/>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учредителя              _____________________________________________________________________                     |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по Сводному реестру |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ИНН|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Учреждение              _____________________________________________________________________         КПП|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sz w:val="28"/>
          <w:szCs w:val="28"/>
          <w:lang w:eastAsia="ru-RU"/>
        </w:rPr>
        <w:t xml:space="preserve">Единица измерения: руб                                                                                                                     по ОКЕИ|    </w:t>
      </w:r>
      <w:r>
        <w:fldChar w:fldCharType="begin"/>
      </w:r>
      <w:r>
        <w:instrText> HYPERLINK "https://base.garant.ru/179222/" \l "block_383"</w:instrText>
      </w:r>
      <w:r>
        <w:fldChar w:fldCharType="separate"/>
      </w:r>
      <w:r>
        <w:rPr>
          <w:rStyle w:val="Style13"/>
          <w:rFonts w:eastAsia="Times New Roman" w:cs="Times New Roman" w:ascii="Times New Roman" w:hAnsi="Times New Roman"/>
          <w:color w:val="0000FF"/>
          <w:sz w:val="28"/>
          <w:szCs w:val="28"/>
          <w:u w:val="single"/>
          <w:lang w:eastAsia="ru-RU"/>
        </w:rPr>
        <w:t>383</w:t>
      </w:r>
      <w:r>
        <w:fldChar w:fldCharType="end"/>
      </w:r>
      <w:r>
        <w:rPr>
          <w:rFonts w:eastAsia="Times New Roman" w:cs="Times New Roman" w:ascii="Times New Roman" w:hAnsi="Times New Roman"/>
          <w:sz w:val="28"/>
          <w:szCs w:val="28"/>
          <w:lang w:eastAsia="ru-RU"/>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Раздел 1. Поступления и выплаты</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bl>
      <w:tblPr>
        <w:tblW w:w="14660" w:type="dxa"/>
        <w:jc w:val="left"/>
        <w:tblInd w:w="0" w:type="dxa"/>
        <w:tblBorders>
          <w:top w:val="single" w:sz="6" w:space="0" w:color="000001"/>
          <w:bottom w:val="single" w:sz="6" w:space="0" w:color="000001"/>
          <w:right w:val="single" w:sz="6" w:space="0" w:color="000001"/>
          <w:insideH w:val="single" w:sz="6" w:space="0" w:color="000001"/>
          <w:insideV w:val="single" w:sz="6" w:space="0" w:color="000001"/>
        </w:tblBorders>
        <w:tblCellMar>
          <w:top w:w="15" w:type="dxa"/>
          <w:left w:w="15" w:type="dxa"/>
          <w:bottom w:w="15" w:type="dxa"/>
          <w:right w:w="15" w:type="dxa"/>
        </w:tblCellMar>
        <w:tblLook w:noVBand="1" w:val="04a0" w:noHBand="0" w:lastColumn="0" w:firstColumn="1" w:lastRow="0" w:firstRow="1"/>
      </w:tblPr>
      <w:tblGrid>
        <w:gridCol w:w="2421"/>
        <w:gridCol w:w="946"/>
        <w:gridCol w:w="2476"/>
        <w:gridCol w:w="1939"/>
        <w:gridCol w:w="1862"/>
        <w:gridCol w:w="1696"/>
        <w:gridCol w:w="1692"/>
        <w:gridCol w:w="1626"/>
      </w:tblGrid>
      <w:tr>
        <w:trPr/>
        <w:tc>
          <w:tcPr>
            <w:tcW w:w="2421" w:type="dxa"/>
            <w:vMerge w:val="restart"/>
            <w:tcBorders>
              <w:top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ind w:left="0" w:firstLine="45"/>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Наименование показателя</w:t>
            </w:r>
          </w:p>
        </w:tc>
        <w:tc>
          <w:tcPr>
            <w:tcW w:w="946" w:type="dxa"/>
            <w:vMerge w:val="restart"/>
            <w:tcBorders>
              <w:top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Код строки</w:t>
            </w:r>
          </w:p>
        </w:tc>
        <w:tc>
          <w:tcPr>
            <w:tcW w:w="2476" w:type="dxa"/>
            <w:vMerge w:val="restart"/>
            <w:tcBorders>
              <w:top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pPr>
            <w:r>
              <w:rPr>
                <w:rFonts w:eastAsia="Times New Roman" w:cs="Times New Roman" w:ascii="Times New Roman" w:hAnsi="Times New Roman"/>
                <w:sz w:val="28"/>
                <w:szCs w:val="28"/>
                <w:lang w:eastAsia="ru-RU"/>
              </w:rPr>
              <w:t xml:space="preserve">Код по </w:t>
            </w:r>
            <w:r>
              <w:fldChar w:fldCharType="begin"/>
            </w:r>
            <w:r>
              <w:instrText> HYPERLINK "https://base.garant.ru/71971578/47a407443fc8fa26f0ef02a31e32f983/" \l "block_1000"</w:instrText>
            </w:r>
            <w:r>
              <w:fldChar w:fldCharType="separate"/>
            </w:r>
            <w:r>
              <w:rPr>
                <w:rStyle w:val="Style13"/>
                <w:rFonts w:eastAsia="Times New Roman" w:cs="Times New Roman" w:ascii="Times New Roman" w:hAnsi="Times New Roman"/>
                <w:color w:val="0000FF"/>
                <w:sz w:val="28"/>
                <w:szCs w:val="28"/>
                <w:u w:val="single"/>
                <w:lang w:eastAsia="ru-RU"/>
              </w:rPr>
              <w:t>бюджетной классификации</w:t>
            </w:r>
            <w:r>
              <w:fldChar w:fldCharType="end"/>
            </w:r>
            <w:r>
              <w:rPr>
                <w:rFonts w:eastAsia="Times New Roman" w:cs="Times New Roman" w:ascii="Times New Roman" w:hAnsi="Times New Roman"/>
                <w:sz w:val="28"/>
                <w:szCs w:val="28"/>
                <w:lang w:eastAsia="ru-RU"/>
              </w:rPr>
              <w:t xml:space="preserve"> Российской Федерации</w:t>
            </w:r>
            <w:r>
              <w:fldChar w:fldCharType="begin"/>
            </w:r>
            <w:r>
              <w:instrText> HYPERLINK "https://base.garant.ru/72078274/203d6d2d0fd9562215c0ae8584a2b027/" \l "block_303"</w:instrText>
            </w:r>
            <w:r>
              <w:fldChar w:fldCharType="separate"/>
            </w:r>
            <w:r>
              <w:rPr>
                <w:rStyle w:val="Style13"/>
                <w:rFonts w:eastAsia="Times New Roman" w:cs="Times New Roman" w:ascii="Times New Roman" w:hAnsi="Times New Roman"/>
                <w:color w:val="0000FF"/>
                <w:sz w:val="28"/>
                <w:szCs w:val="28"/>
                <w:u w:val="single"/>
                <w:vertAlign w:val="superscript"/>
                <w:lang w:eastAsia="ru-RU"/>
              </w:rPr>
              <w:t>3</w:t>
            </w:r>
            <w:r>
              <w:fldChar w:fldCharType="end"/>
            </w:r>
          </w:p>
        </w:tc>
        <w:tc>
          <w:tcPr>
            <w:tcW w:w="1939" w:type="dxa"/>
            <w:vMerge w:val="restart"/>
            <w:tcBorders>
              <w:top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Аналитический</w:t>
            </w:r>
          </w:p>
          <w:p>
            <w:pPr>
              <w:pStyle w:val="Normal"/>
              <w:spacing w:lineRule="auto" w:line="240" w:beforeAutospacing="1" w:afterAutospacing="1"/>
              <w:jc w:val="center"/>
              <w:rPr/>
            </w:pPr>
            <w:r>
              <w:rPr>
                <w:rFonts w:eastAsia="Times New Roman" w:cs="Times New Roman" w:ascii="Times New Roman" w:hAnsi="Times New Roman"/>
                <w:sz w:val="28"/>
                <w:szCs w:val="28"/>
                <w:lang w:eastAsia="ru-RU"/>
              </w:rPr>
              <w:t>код</w:t>
            </w:r>
            <w:r>
              <w:fldChar w:fldCharType="begin"/>
            </w:r>
            <w:r>
              <w:instrText> HYPERLINK "https://base.garant.ru/72078274/203d6d2d0fd9562215c0ae8584a2b027/" \l "block_44"</w:instrText>
            </w:r>
            <w:r>
              <w:fldChar w:fldCharType="separate"/>
            </w:r>
            <w:r>
              <w:rPr>
                <w:rStyle w:val="Style13"/>
                <w:rFonts w:eastAsia="Times New Roman" w:cs="Times New Roman" w:ascii="Times New Roman" w:hAnsi="Times New Roman"/>
                <w:color w:val="0000FF"/>
                <w:sz w:val="28"/>
                <w:szCs w:val="28"/>
                <w:u w:val="single"/>
                <w:vertAlign w:val="superscript"/>
                <w:lang w:eastAsia="ru-RU"/>
              </w:rPr>
              <w:t>4</w:t>
            </w:r>
            <w:r>
              <w:fldChar w:fldCharType="end"/>
            </w:r>
          </w:p>
        </w:tc>
        <w:tc>
          <w:tcPr>
            <w:tcW w:w="6876" w:type="dxa"/>
            <w:gridSpan w:val="4"/>
            <w:tcBorders>
              <w:top w:val="single" w:sz="6" w:space="0" w:color="000001"/>
              <w:bottom w:val="single" w:sz="6" w:space="0" w:color="000001"/>
              <w:insideH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Сумма</w:t>
            </w:r>
          </w:p>
        </w:tc>
      </w:tr>
      <w:tr>
        <w:trPr/>
        <w:tc>
          <w:tcPr>
            <w:tcW w:w="2421" w:type="dxa"/>
            <w:vMerge w:val="continue"/>
            <w:tcBorders>
              <w:top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946" w:type="dxa"/>
            <w:vMerge w:val="continue"/>
            <w:tcBorders>
              <w:top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2476" w:type="dxa"/>
            <w:vMerge w:val="continue"/>
            <w:tcBorders>
              <w:top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939" w:type="dxa"/>
            <w:vMerge w:val="continue"/>
            <w:tcBorders>
              <w:top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862"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20__ г. текущий финансовый год</w:t>
            </w:r>
          </w:p>
        </w:tc>
        <w:tc>
          <w:tcPr>
            <w:tcW w:w="16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20__ г. первый год планового периода</w:t>
            </w:r>
          </w:p>
        </w:tc>
        <w:tc>
          <w:tcPr>
            <w:tcW w:w="1692"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20__ г. второй год планового периода</w:t>
            </w:r>
          </w:p>
        </w:tc>
        <w:tc>
          <w:tcPr>
            <w:tcW w:w="1626" w:type="dxa"/>
            <w:tcBorders>
              <w:bottom w:val="single" w:sz="6" w:space="0" w:color="000001"/>
              <w:insideH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 пределами планового периода</w:t>
            </w:r>
          </w:p>
        </w:tc>
      </w:tr>
      <w:tr>
        <w:trPr/>
        <w:tc>
          <w:tcPr>
            <w:tcW w:w="242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w:t>
            </w:r>
          </w:p>
        </w:tc>
        <w:tc>
          <w:tcPr>
            <w:tcW w:w="94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w:t>
            </w:r>
          </w:p>
        </w:tc>
        <w:tc>
          <w:tcPr>
            <w:tcW w:w="247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w:t>
            </w:r>
          </w:p>
        </w:tc>
        <w:tc>
          <w:tcPr>
            <w:tcW w:w="1862"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w:t>
            </w:r>
          </w:p>
        </w:tc>
        <w:tc>
          <w:tcPr>
            <w:tcW w:w="16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w:t>
            </w:r>
          </w:p>
        </w:tc>
        <w:tc>
          <w:tcPr>
            <w:tcW w:w="1692"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w:t>
            </w:r>
          </w:p>
        </w:tc>
        <w:tc>
          <w:tcPr>
            <w:tcW w:w="1626" w:type="dxa"/>
            <w:tcBorders>
              <w:bottom w:val="single" w:sz="6" w:space="0" w:color="000001"/>
              <w:insideH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w:t>
            </w:r>
          </w:p>
        </w:tc>
      </w:tr>
      <w:tr>
        <w:trPr/>
        <w:tc>
          <w:tcPr>
            <w:tcW w:w="242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pPr>
            <w:r>
              <w:rPr>
                <w:rFonts w:eastAsia="Times New Roman" w:cs="Times New Roman" w:ascii="Times New Roman" w:hAnsi="Times New Roman"/>
                <w:sz w:val="28"/>
                <w:szCs w:val="28"/>
                <w:lang w:eastAsia="ru-RU"/>
              </w:rPr>
              <w:t>Остаток средств на начало текущего финансового года</w:t>
            </w:r>
            <w:r>
              <w:fldChar w:fldCharType="begin"/>
            </w:r>
            <w:r>
              <w:instrText> HYPERLINK "https://base.garant.ru/72078274/203d6d2d0fd9562215c0ae8584a2b027/" \l "block_55"</w:instrText>
            </w:r>
            <w:r>
              <w:fldChar w:fldCharType="separate"/>
            </w:r>
            <w:r>
              <w:rPr>
                <w:rStyle w:val="Style13"/>
                <w:rFonts w:eastAsia="Times New Roman" w:cs="Times New Roman" w:ascii="Times New Roman" w:hAnsi="Times New Roman"/>
                <w:color w:val="0000FF"/>
                <w:sz w:val="28"/>
                <w:szCs w:val="28"/>
                <w:u w:val="single"/>
                <w:vertAlign w:val="superscript"/>
                <w:lang w:eastAsia="ru-RU"/>
              </w:rPr>
              <w:t>5</w:t>
            </w:r>
            <w:r>
              <w:fldChar w:fldCharType="end"/>
            </w:r>
          </w:p>
        </w:tc>
        <w:tc>
          <w:tcPr>
            <w:tcW w:w="94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0001</w:t>
            </w:r>
          </w:p>
        </w:tc>
        <w:tc>
          <w:tcPr>
            <w:tcW w:w="247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c>
          <w:tcPr>
            <w:tcW w:w="1862"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92"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2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42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pPr>
            <w:r>
              <w:rPr>
                <w:rFonts w:eastAsia="Times New Roman" w:cs="Times New Roman" w:ascii="Times New Roman" w:hAnsi="Times New Roman"/>
                <w:sz w:val="28"/>
                <w:szCs w:val="28"/>
                <w:lang w:eastAsia="ru-RU"/>
              </w:rPr>
              <w:t>Остаток средств на конец текущего финансового года</w:t>
            </w:r>
            <w:r>
              <w:fldChar w:fldCharType="begin"/>
            </w:r>
            <w:r>
              <w:instrText> HYPERLINK "https://base.garant.ru/72078274/203d6d2d0fd9562215c0ae8584a2b027/" \l "block_55"</w:instrText>
            </w:r>
            <w:r>
              <w:fldChar w:fldCharType="separate"/>
            </w:r>
            <w:r>
              <w:rPr>
                <w:rStyle w:val="Style13"/>
                <w:rFonts w:eastAsia="Times New Roman" w:cs="Times New Roman" w:ascii="Times New Roman" w:hAnsi="Times New Roman"/>
                <w:color w:val="0000FF"/>
                <w:sz w:val="28"/>
                <w:szCs w:val="28"/>
                <w:u w:val="single"/>
                <w:vertAlign w:val="superscript"/>
                <w:lang w:eastAsia="ru-RU"/>
              </w:rPr>
              <w:t>5</w:t>
            </w:r>
            <w:r>
              <w:fldChar w:fldCharType="end"/>
            </w:r>
          </w:p>
        </w:tc>
        <w:tc>
          <w:tcPr>
            <w:tcW w:w="94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0002</w:t>
            </w:r>
          </w:p>
        </w:tc>
        <w:tc>
          <w:tcPr>
            <w:tcW w:w="247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c>
          <w:tcPr>
            <w:tcW w:w="1862"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92"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2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42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Доходы, всего:</w:t>
            </w:r>
          </w:p>
        </w:tc>
        <w:tc>
          <w:tcPr>
            <w:tcW w:w="94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1000</w:t>
            </w:r>
          </w:p>
        </w:tc>
        <w:tc>
          <w:tcPr>
            <w:tcW w:w="247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62"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92"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2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421"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том числе:</w:t>
            </w:r>
          </w:p>
        </w:tc>
        <w:tc>
          <w:tcPr>
            <w:tcW w:w="946"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2476"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39"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62"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96"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92"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26"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42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доходы от собственности, всего</w:t>
            </w:r>
          </w:p>
        </w:tc>
        <w:tc>
          <w:tcPr>
            <w:tcW w:w="94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1100</w:t>
            </w:r>
          </w:p>
        </w:tc>
        <w:tc>
          <w:tcPr>
            <w:tcW w:w="247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120</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62"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92"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2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42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том числе:</w:t>
            </w:r>
          </w:p>
        </w:tc>
        <w:tc>
          <w:tcPr>
            <w:tcW w:w="94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1110</w:t>
            </w:r>
          </w:p>
        </w:tc>
        <w:tc>
          <w:tcPr>
            <w:tcW w:w="247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62"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92"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2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bl>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bl>
      <w:tblPr>
        <w:tblW w:w="14660" w:type="dxa"/>
        <w:jc w:val="left"/>
        <w:tblInd w:w="0" w:type="dxa"/>
        <w:tblBorders>
          <w:top w:val="single" w:sz="6" w:space="0" w:color="000001"/>
          <w:bottom w:val="single" w:sz="6" w:space="0" w:color="000001"/>
          <w:right w:val="single" w:sz="6" w:space="0" w:color="000001"/>
          <w:insideH w:val="single" w:sz="6" w:space="0" w:color="000001"/>
          <w:insideV w:val="single" w:sz="6" w:space="0" w:color="000001"/>
        </w:tblBorders>
        <w:tblCellMar>
          <w:top w:w="15" w:type="dxa"/>
          <w:left w:w="15" w:type="dxa"/>
          <w:bottom w:w="15" w:type="dxa"/>
          <w:right w:w="15" w:type="dxa"/>
        </w:tblCellMar>
        <w:tblLook w:noVBand="1" w:val="04a0" w:noHBand="0" w:lastColumn="0" w:firstColumn="1" w:lastRow="0" w:firstRow="1"/>
      </w:tblPr>
      <w:tblGrid>
        <w:gridCol w:w="2496"/>
        <w:gridCol w:w="1170"/>
        <w:gridCol w:w="1915"/>
        <w:gridCol w:w="1939"/>
        <w:gridCol w:w="1740"/>
        <w:gridCol w:w="1755"/>
        <w:gridCol w:w="1830"/>
        <w:gridCol w:w="1813"/>
      </w:tblGrid>
      <w:tr>
        <w:trPr/>
        <w:tc>
          <w:tcPr>
            <w:tcW w:w="2496" w:type="dxa"/>
            <w:vMerge w:val="restart"/>
            <w:tcBorders>
              <w:top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Наименование показателя</w:t>
            </w:r>
          </w:p>
        </w:tc>
        <w:tc>
          <w:tcPr>
            <w:tcW w:w="1170" w:type="dxa"/>
            <w:vMerge w:val="restart"/>
            <w:tcBorders>
              <w:top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Код строки</w:t>
            </w:r>
          </w:p>
        </w:tc>
        <w:tc>
          <w:tcPr>
            <w:tcW w:w="1915" w:type="dxa"/>
            <w:vMerge w:val="restart"/>
            <w:tcBorders>
              <w:top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Код по бюджетной классификации</w:t>
            </w:r>
          </w:p>
          <w:p>
            <w:pPr>
              <w:pStyle w:val="Normal"/>
              <w:spacing w:lineRule="auto" w:line="240" w:beforeAutospacing="1" w:afterAutospacing="1"/>
              <w:jc w:val="center"/>
              <w:rPr/>
            </w:pPr>
            <w:r>
              <w:rPr>
                <w:rFonts w:eastAsia="Times New Roman" w:cs="Times New Roman" w:ascii="Times New Roman" w:hAnsi="Times New Roman"/>
                <w:sz w:val="28"/>
                <w:szCs w:val="28"/>
                <w:lang w:eastAsia="ru-RU"/>
              </w:rPr>
              <w:t>Российской Федерации</w:t>
            </w:r>
            <w:r>
              <w:fldChar w:fldCharType="begin"/>
            </w:r>
            <w:r>
              <w:instrText> HYPERLINK "https://base.garant.ru/72078274/203d6d2d0fd9562215c0ae8584a2b027/" \l "block_303"</w:instrText>
            </w:r>
            <w:r>
              <w:fldChar w:fldCharType="separate"/>
            </w:r>
            <w:r>
              <w:rPr>
                <w:rStyle w:val="Style13"/>
                <w:rFonts w:eastAsia="Times New Roman" w:cs="Times New Roman" w:ascii="Times New Roman" w:hAnsi="Times New Roman"/>
                <w:color w:val="0000FF"/>
                <w:sz w:val="28"/>
                <w:szCs w:val="28"/>
                <w:u w:val="single"/>
                <w:vertAlign w:val="superscript"/>
                <w:lang w:eastAsia="ru-RU"/>
              </w:rPr>
              <w:t>3</w:t>
            </w:r>
            <w:r>
              <w:fldChar w:fldCharType="end"/>
            </w:r>
          </w:p>
        </w:tc>
        <w:tc>
          <w:tcPr>
            <w:tcW w:w="1939" w:type="dxa"/>
            <w:vMerge w:val="restart"/>
            <w:tcBorders>
              <w:top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pPr>
            <w:r>
              <w:rPr>
                <w:rFonts w:eastAsia="Times New Roman" w:cs="Times New Roman" w:ascii="Times New Roman" w:hAnsi="Times New Roman"/>
                <w:sz w:val="28"/>
                <w:szCs w:val="28"/>
                <w:lang w:eastAsia="ru-RU"/>
              </w:rPr>
              <w:t>Аналитический код</w:t>
            </w:r>
            <w:r>
              <w:fldChar w:fldCharType="begin"/>
            </w:r>
            <w:r>
              <w:instrText> HYPERLINK "https://base.garant.ru/72078274/203d6d2d0fd9562215c0ae8584a2b027/" \l "block_44"</w:instrText>
            </w:r>
            <w:r>
              <w:fldChar w:fldCharType="separate"/>
            </w:r>
            <w:r>
              <w:rPr>
                <w:rStyle w:val="Style13"/>
                <w:rFonts w:eastAsia="Times New Roman" w:cs="Times New Roman" w:ascii="Times New Roman" w:hAnsi="Times New Roman"/>
                <w:color w:val="0000FF"/>
                <w:sz w:val="28"/>
                <w:szCs w:val="28"/>
                <w:u w:val="single"/>
                <w:vertAlign w:val="superscript"/>
                <w:lang w:eastAsia="ru-RU"/>
              </w:rPr>
              <w:t>4</w:t>
            </w:r>
            <w:r>
              <w:fldChar w:fldCharType="end"/>
            </w:r>
          </w:p>
        </w:tc>
        <w:tc>
          <w:tcPr>
            <w:tcW w:w="7138" w:type="dxa"/>
            <w:gridSpan w:val="4"/>
            <w:tcBorders>
              <w:top w:val="single" w:sz="6" w:space="0" w:color="000001"/>
              <w:bottom w:val="single" w:sz="6" w:space="0" w:color="000001"/>
              <w:insideH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Сумма</w:t>
            </w:r>
          </w:p>
        </w:tc>
      </w:tr>
      <w:tr>
        <w:trPr/>
        <w:tc>
          <w:tcPr>
            <w:tcW w:w="2496" w:type="dxa"/>
            <w:vMerge w:val="continue"/>
            <w:tcBorders>
              <w:top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170" w:type="dxa"/>
            <w:vMerge w:val="continue"/>
            <w:tcBorders>
              <w:top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915" w:type="dxa"/>
            <w:vMerge w:val="continue"/>
            <w:tcBorders>
              <w:top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939" w:type="dxa"/>
            <w:vMerge w:val="continue"/>
            <w:tcBorders>
              <w:top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7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20__ г. текущий финансовый год</w:t>
            </w:r>
          </w:p>
        </w:tc>
        <w:tc>
          <w:tcPr>
            <w:tcW w:w="17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20__ г. первый год планового периода</w:t>
            </w:r>
          </w:p>
        </w:tc>
        <w:tc>
          <w:tcPr>
            <w:tcW w:w="18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20__ г. второй год планового периода</w:t>
            </w:r>
          </w:p>
        </w:tc>
        <w:tc>
          <w:tcPr>
            <w:tcW w:w="1813" w:type="dxa"/>
            <w:tcBorders>
              <w:bottom w:val="single" w:sz="6" w:space="0" w:color="000001"/>
              <w:insideH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 пределами планового периода</w:t>
            </w:r>
          </w:p>
        </w:tc>
      </w:tr>
      <w:tr>
        <w:trPr/>
        <w:tc>
          <w:tcPr>
            <w:tcW w:w="24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w:t>
            </w:r>
          </w:p>
        </w:tc>
        <w:tc>
          <w:tcPr>
            <w:tcW w:w="117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w:t>
            </w:r>
          </w:p>
        </w:tc>
        <w:tc>
          <w:tcPr>
            <w:tcW w:w="191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w:t>
            </w:r>
          </w:p>
        </w:tc>
        <w:tc>
          <w:tcPr>
            <w:tcW w:w="17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w:t>
            </w:r>
          </w:p>
        </w:tc>
        <w:tc>
          <w:tcPr>
            <w:tcW w:w="17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w:t>
            </w:r>
          </w:p>
        </w:tc>
        <w:tc>
          <w:tcPr>
            <w:tcW w:w="18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w:t>
            </w:r>
          </w:p>
        </w:tc>
        <w:tc>
          <w:tcPr>
            <w:tcW w:w="1813" w:type="dxa"/>
            <w:tcBorders>
              <w:bottom w:val="single" w:sz="6" w:space="0" w:color="000001"/>
              <w:insideH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w:t>
            </w:r>
          </w:p>
        </w:tc>
      </w:tr>
      <w:tr>
        <w:trPr/>
        <w:tc>
          <w:tcPr>
            <w:tcW w:w="24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доходы от оказания услуг, работ, компенсации затрат учреждений, всего</w:t>
            </w:r>
          </w:p>
        </w:tc>
        <w:tc>
          <w:tcPr>
            <w:tcW w:w="117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1200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130</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496"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том числе:</w:t>
            </w:r>
          </w:p>
        </w:tc>
        <w:tc>
          <w:tcPr>
            <w:tcW w:w="1170"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15"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39"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55"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3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3"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4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117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1210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130</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4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117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1220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130</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4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17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4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доходы от штрафов, пеней, иных сумм принудительного изъятия, всего</w:t>
            </w:r>
          </w:p>
        </w:tc>
        <w:tc>
          <w:tcPr>
            <w:tcW w:w="117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1300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140</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4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том числе:</w:t>
            </w:r>
          </w:p>
        </w:tc>
        <w:tc>
          <w:tcPr>
            <w:tcW w:w="117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1310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140</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4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безвозмездные денежные поступления, всего</w:t>
            </w:r>
          </w:p>
        </w:tc>
        <w:tc>
          <w:tcPr>
            <w:tcW w:w="117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1400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150</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4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том числе:</w:t>
            </w:r>
          </w:p>
        </w:tc>
        <w:tc>
          <w:tcPr>
            <w:tcW w:w="117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4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прочие доходы, всего</w:t>
            </w:r>
          </w:p>
        </w:tc>
        <w:tc>
          <w:tcPr>
            <w:tcW w:w="117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1500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180</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496"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том числе:</w:t>
            </w:r>
          </w:p>
        </w:tc>
        <w:tc>
          <w:tcPr>
            <w:tcW w:w="1170"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15"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39"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55"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3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3"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4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целевые субсидии</w:t>
            </w:r>
          </w:p>
        </w:tc>
        <w:tc>
          <w:tcPr>
            <w:tcW w:w="117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1510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180</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4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субсидии на осуществление капитальных вложений</w:t>
            </w:r>
          </w:p>
        </w:tc>
        <w:tc>
          <w:tcPr>
            <w:tcW w:w="117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1520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180</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4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17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4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доходы от операций с активами, всего</w:t>
            </w:r>
          </w:p>
        </w:tc>
        <w:tc>
          <w:tcPr>
            <w:tcW w:w="117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1900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4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том числе:</w:t>
            </w:r>
          </w:p>
        </w:tc>
        <w:tc>
          <w:tcPr>
            <w:tcW w:w="117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4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17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4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pPr>
            <w:r>
              <w:rPr>
                <w:rFonts w:eastAsia="Times New Roman" w:cs="Times New Roman" w:ascii="Times New Roman" w:hAnsi="Times New Roman"/>
                <w:sz w:val="28"/>
                <w:szCs w:val="28"/>
                <w:lang w:eastAsia="ru-RU"/>
              </w:rPr>
              <w:t>прочие поступления, всего</w:t>
            </w:r>
            <w:r>
              <w:fldChar w:fldCharType="begin"/>
            </w:r>
            <w:r>
              <w:instrText> HYPERLINK "https://base.garant.ru/72078274/203d6d2d0fd9562215c0ae8584a2b027/" \l "block_66"</w:instrText>
            </w:r>
            <w:r>
              <w:fldChar w:fldCharType="separate"/>
            </w:r>
            <w:r>
              <w:rPr>
                <w:rStyle w:val="Style13"/>
                <w:rFonts w:eastAsia="Times New Roman" w:cs="Times New Roman" w:ascii="Times New Roman" w:hAnsi="Times New Roman"/>
                <w:color w:val="0000FF"/>
                <w:sz w:val="28"/>
                <w:szCs w:val="28"/>
                <w:u w:val="single"/>
                <w:vertAlign w:val="superscript"/>
                <w:lang w:eastAsia="ru-RU"/>
              </w:rPr>
              <w:t>6</w:t>
            </w:r>
            <w:r>
              <w:fldChar w:fldCharType="end"/>
            </w:r>
          </w:p>
        </w:tc>
        <w:tc>
          <w:tcPr>
            <w:tcW w:w="117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1980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496"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 них:</w:t>
            </w:r>
          </w:p>
        </w:tc>
        <w:tc>
          <w:tcPr>
            <w:tcW w:w="1170"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15"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39"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55"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3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3"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4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увеличение остатков денежных средств за счет возврата дебиторской задолженности прошлых лет</w:t>
            </w:r>
          </w:p>
        </w:tc>
        <w:tc>
          <w:tcPr>
            <w:tcW w:w="117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1981</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510</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3"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24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17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3"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4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Расходы, всего</w:t>
            </w:r>
          </w:p>
        </w:tc>
        <w:tc>
          <w:tcPr>
            <w:tcW w:w="117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2000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3"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496"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том числе:</w:t>
            </w:r>
          </w:p>
        </w:tc>
        <w:tc>
          <w:tcPr>
            <w:tcW w:w="1170"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15"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39"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55"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3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3"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4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выплаты персоналу, всего</w:t>
            </w:r>
          </w:p>
        </w:tc>
        <w:tc>
          <w:tcPr>
            <w:tcW w:w="117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2100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3"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2496"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том числе:</w:t>
            </w:r>
          </w:p>
        </w:tc>
        <w:tc>
          <w:tcPr>
            <w:tcW w:w="1170"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15"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39"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55"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3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3"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4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оплата труда</w:t>
            </w:r>
          </w:p>
        </w:tc>
        <w:tc>
          <w:tcPr>
            <w:tcW w:w="117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2110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111</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3"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24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прочие выплаты персоналу, в том числе компенсационного характера</w:t>
            </w:r>
          </w:p>
        </w:tc>
        <w:tc>
          <w:tcPr>
            <w:tcW w:w="117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2120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112</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3"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24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иные выплаты, за исключением фонда оплаты труда учреждения, для выполнения отдельных полномочий</w:t>
            </w:r>
          </w:p>
        </w:tc>
        <w:tc>
          <w:tcPr>
            <w:tcW w:w="117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2130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113</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3"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24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взносы по обязательному социальному страхованию на выплаты по оплате труда работников и иные выплаты работникам учреждений, всего</w:t>
            </w:r>
          </w:p>
        </w:tc>
        <w:tc>
          <w:tcPr>
            <w:tcW w:w="117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2140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119</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3"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2496"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том числе:</w:t>
            </w:r>
          </w:p>
        </w:tc>
        <w:tc>
          <w:tcPr>
            <w:tcW w:w="1170"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15"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39"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55"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3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3" w:type="dxa"/>
            <w:tcBorders>
              <w:right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24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выплаты по оплате труда</w:t>
            </w:r>
          </w:p>
        </w:tc>
        <w:tc>
          <w:tcPr>
            <w:tcW w:w="117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2141</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119</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3"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496"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иные выплаты работникам</w:t>
            </w:r>
          </w:p>
        </w:tc>
        <w:tc>
          <w:tcPr>
            <w:tcW w:w="117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2142</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119</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3"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bl>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bl>
      <w:tblPr>
        <w:tblW w:w="14660" w:type="dxa"/>
        <w:jc w:val="left"/>
        <w:tblInd w:w="0" w:type="dxa"/>
        <w:tblBorders>
          <w:top w:val="single" w:sz="6" w:space="0" w:color="000001"/>
          <w:bottom w:val="single" w:sz="6" w:space="0" w:color="000001"/>
          <w:right w:val="single" w:sz="6" w:space="0" w:color="000001"/>
          <w:insideH w:val="single" w:sz="6" w:space="0" w:color="000001"/>
          <w:insideV w:val="single" w:sz="6" w:space="0" w:color="000001"/>
        </w:tblBorders>
        <w:tblCellMar>
          <w:top w:w="15" w:type="dxa"/>
          <w:left w:w="15" w:type="dxa"/>
          <w:bottom w:w="15" w:type="dxa"/>
          <w:right w:w="15" w:type="dxa"/>
        </w:tblCellMar>
        <w:tblLook w:noVBand="1" w:val="04a0" w:noHBand="0" w:lastColumn="0" w:firstColumn="1" w:lastRow="0" w:firstRow="1"/>
      </w:tblPr>
      <w:tblGrid>
        <w:gridCol w:w="2540"/>
        <w:gridCol w:w="1158"/>
        <w:gridCol w:w="1915"/>
        <w:gridCol w:w="1939"/>
        <w:gridCol w:w="1748"/>
        <w:gridCol w:w="1738"/>
        <w:gridCol w:w="1811"/>
        <w:gridCol w:w="1809"/>
      </w:tblGrid>
      <w:tr>
        <w:trPr/>
        <w:tc>
          <w:tcPr>
            <w:tcW w:w="2540" w:type="dxa"/>
            <w:vMerge w:val="restart"/>
            <w:tcBorders>
              <w:top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Наименование показателя</w:t>
            </w:r>
          </w:p>
        </w:tc>
        <w:tc>
          <w:tcPr>
            <w:tcW w:w="1158" w:type="dxa"/>
            <w:vMerge w:val="restart"/>
            <w:tcBorders>
              <w:top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Код строки</w:t>
            </w:r>
          </w:p>
        </w:tc>
        <w:tc>
          <w:tcPr>
            <w:tcW w:w="1915" w:type="dxa"/>
            <w:vMerge w:val="restart"/>
            <w:tcBorders>
              <w:top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pPr>
            <w:r>
              <w:rPr>
                <w:rFonts w:eastAsia="Times New Roman" w:cs="Times New Roman" w:ascii="Times New Roman" w:hAnsi="Times New Roman"/>
                <w:sz w:val="28"/>
                <w:szCs w:val="28"/>
                <w:lang w:eastAsia="ru-RU"/>
              </w:rPr>
              <w:t xml:space="preserve">Код по </w:t>
            </w:r>
            <w:r>
              <w:fldChar w:fldCharType="begin"/>
            </w:r>
            <w:r>
              <w:instrText> HYPERLINK "https://base.garant.ru/71971578/47a407443fc8fa26f0ef02a31e32f983/" \l "block_1000"</w:instrText>
            </w:r>
            <w:r>
              <w:fldChar w:fldCharType="separate"/>
            </w:r>
            <w:r>
              <w:rPr>
                <w:rStyle w:val="Style13"/>
                <w:rFonts w:eastAsia="Times New Roman" w:cs="Times New Roman" w:ascii="Times New Roman" w:hAnsi="Times New Roman"/>
                <w:color w:val="0000FF"/>
                <w:sz w:val="28"/>
                <w:szCs w:val="28"/>
                <w:u w:val="single"/>
                <w:lang w:eastAsia="ru-RU"/>
              </w:rPr>
              <w:t>бюджетной классификации</w:t>
            </w:r>
            <w:r>
              <w:fldChar w:fldCharType="end"/>
            </w:r>
            <w:r>
              <w:rPr>
                <w:rFonts w:eastAsia="Times New Roman" w:cs="Times New Roman" w:ascii="Times New Roman" w:hAnsi="Times New Roman"/>
                <w:sz w:val="28"/>
                <w:szCs w:val="28"/>
                <w:lang w:eastAsia="ru-RU"/>
              </w:rPr>
              <w:t xml:space="preserve"> Российской Федерации</w:t>
            </w:r>
            <w:r>
              <w:fldChar w:fldCharType="begin"/>
            </w:r>
            <w:r>
              <w:instrText> HYPERLINK "https://base.garant.ru/72078274/203d6d2d0fd9562215c0ae8584a2b027/" \l "block_303"</w:instrText>
            </w:r>
            <w:r>
              <w:fldChar w:fldCharType="separate"/>
            </w:r>
            <w:r>
              <w:rPr>
                <w:rStyle w:val="Style13"/>
                <w:rFonts w:eastAsia="Times New Roman" w:cs="Times New Roman" w:ascii="Times New Roman" w:hAnsi="Times New Roman"/>
                <w:color w:val="0000FF"/>
                <w:sz w:val="28"/>
                <w:szCs w:val="28"/>
                <w:u w:val="single"/>
                <w:vertAlign w:val="superscript"/>
                <w:lang w:eastAsia="ru-RU"/>
              </w:rPr>
              <w:t>3</w:t>
            </w:r>
            <w:r>
              <w:fldChar w:fldCharType="end"/>
            </w:r>
          </w:p>
        </w:tc>
        <w:tc>
          <w:tcPr>
            <w:tcW w:w="1939" w:type="dxa"/>
            <w:vMerge w:val="restart"/>
            <w:tcBorders>
              <w:top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Аналитический</w:t>
            </w:r>
          </w:p>
          <w:p>
            <w:pPr>
              <w:pStyle w:val="Normal"/>
              <w:spacing w:lineRule="auto" w:line="240" w:beforeAutospacing="1" w:afterAutospacing="1"/>
              <w:jc w:val="center"/>
              <w:rPr/>
            </w:pPr>
            <w:r>
              <w:rPr>
                <w:rFonts w:eastAsia="Times New Roman" w:cs="Times New Roman" w:ascii="Times New Roman" w:hAnsi="Times New Roman"/>
                <w:sz w:val="28"/>
                <w:szCs w:val="28"/>
                <w:lang w:eastAsia="ru-RU"/>
              </w:rPr>
              <w:t>код</w:t>
            </w:r>
            <w:r>
              <w:fldChar w:fldCharType="begin"/>
            </w:r>
            <w:r>
              <w:instrText> HYPERLINK "https://base.garant.ru/72078274/203d6d2d0fd9562215c0ae8584a2b027/" \l "block_44"</w:instrText>
            </w:r>
            <w:r>
              <w:fldChar w:fldCharType="separate"/>
            </w:r>
            <w:r>
              <w:rPr>
                <w:rStyle w:val="Style13"/>
                <w:rFonts w:eastAsia="Times New Roman" w:cs="Times New Roman" w:ascii="Times New Roman" w:hAnsi="Times New Roman"/>
                <w:color w:val="0000FF"/>
                <w:sz w:val="28"/>
                <w:szCs w:val="28"/>
                <w:u w:val="single"/>
                <w:vertAlign w:val="superscript"/>
                <w:lang w:eastAsia="ru-RU"/>
              </w:rPr>
              <w:t>4</w:t>
            </w:r>
            <w:r>
              <w:fldChar w:fldCharType="end"/>
            </w:r>
          </w:p>
        </w:tc>
        <w:tc>
          <w:tcPr>
            <w:tcW w:w="7106" w:type="dxa"/>
            <w:gridSpan w:val="4"/>
            <w:tcBorders>
              <w:top w:val="single" w:sz="6" w:space="0" w:color="000001"/>
              <w:bottom w:val="single" w:sz="6" w:space="0" w:color="000001"/>
              <w:insideH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Сумма</w:t>
            </w:r>
          </w:p>
        </w:tc>
      </w:tr>
      <w:tr>
        <w:trPr/>
        <w:tc>
          <w:tcPr>
            <w:tcW w:w="2540" w:type="dxa"/>
            <w:vMerge w:val="continue"/>
            <w:tcBorders>
              <w:top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158" w:type="dxa"/>
            <w:vMerge w:val="continue"/>
            <w:tcBorders>
              <w:top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915" w:type="dxa"/>
            <w:vMerge w:val="continue"/>
            <w:tcBorders>
              <w:top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939" w:type="dxa"/>
            <w:vMerge w:val="continue"/>
            <w:tcBorders>
              <w:top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74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20__ г. текущий финансовый год</w:t>
            </w:r>
          </w:p>
        </w:tc>
        <w:tc>
          <w:tcPr>
            <w:tcW w:w="173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20__ г. первый год планового периода</w:t>
            </w:r>
          </w:p>
        </w:tc>
        <w:tc>
          <w:tcPr>
            <w:tcW w:w="181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20__ г. второй год планового периода</w:t>
            </w:r>
          </w:p>
        </w:tc>
        <w:tc>
          <w:tcPr>
            <w:tcW w:w="1809" w:type="dxa"/>
            <w:tcBorders>
              <w:bottom w:val="single" w:sz="6" w:space="0" w:color="000001"/>
              <w:insideH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 пределами планового периода</w:t>
            </w:r>
          </w:p>
        </w:tc>
      </w:tr>
      <w:tr>
        <w:trPr/>
        <w:tc>
          <w:tcPr>
            <w:tcW w:w="25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w:t>
            </w:r>
          </w:p>
        </w:tc>
        <w:tc>
          <w:tcPr>
            <w:tcW w:w="115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w:t>
            </w:r>
          </w:p>
        </w:tc>
        <w:tc>
          <w:tcPr>
            <w:tcW w:w="191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w:t>
            </w:r>
          </w:p>
        </w:tc>
        <w:tc>
          <w:tcPr>
            <w:tcW w:w="174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w:t>
            </w:r>
          </w:p>
        </w:tc>
        <w:tc>
          <w:tcPr>
            <w:tcW w:w="173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w:t>
            </w:r>
          </w:p>
        </w:tc>
        <w:tc>
          <w:tcPr>
            <w:tcW w:w="181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w:t>
            </w:r>
          </w:p>
        </w:tc>
        <w:tc>
          <w:tcPr>
            <w:tcW w:w="1809" w:type="dxa"/>
            <w:tcBorders>
              <w:bottom w:val="single" w:sz="6" w:space="0" w:color="000001"/>
              <w:insideH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w:t>
            </w:r>
          </w:p>
        </w:tc>
      </w:tr>
      <w:tr>
        <w:trPr/>
        <w:tc>
          <w:tcPr>
            <w:tcW w:w="25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денежное довольствие военнослужащих и сотрудников, имеющих специальные звания</w:t>
            </w:r>
          </w:p>
        </w:tc>
        <w:tc>
          <w:tcPr>
            <w:tcW w:w="1158"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2150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131</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3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0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25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иные выплаты военнослужащим и сотрудникам, имеющим специальные звания</w:t>
            </w:r>
          </w:p>
        </w:tc>
        <w:tc>
          <w:tcPr>
            <w:tcW w:w="1158"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2160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134</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3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0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25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страховые взносы на обязательное социальное страхование в части выплат персоналу, подлежащих обложению страховыми взносами</w:t>
            </w:r>
          </w:p>
        </w:tc>
        <w:tc>
          <w:tcPr>
            <w:tcW w:w="1158"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2170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139</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3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0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254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том числе:</w:t>
            </w:r>
          </w:p>
        </w:tc>
        <w:tc>
          <w:tcPr>
            <w:tcW w:w="1158"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15"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39"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8"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38"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1"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09"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5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оплату труда стажеров</w:t>
            </w:r>
          </w:p>
        </w:tc>
        <w:tc>
          <w:tcPr>
            <w:tcW w:w="1158"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2171</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139</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3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0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25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иные выплаты гражданским лицам (денежное содержание)</w:t>
            </w:r>
          </w:p>
        </w:tc>
        <w:tc>
          <w:tcPr>
            <w:tcW w:w="1158"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2172</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139</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3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0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25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социальные и иные выплаты населению, всего</w:t>
            </w:r>
          </w:p>
        </w:tc>
        <w:tc>
          <w:tcPr>
            <w:tcW w:w="1158"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2200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300</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3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0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254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том числе:</w:t>
            </w:r>
          </w:p>
        </w:tc>
        <w:tc>
          <w:tcPr>
            <w:tcW w:w="1158"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15"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39"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8"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38"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1"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09" w:type="dxa"/>
            <w:tcBorders>
              <w:right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25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социальные выплаты гражданам, кроме публичных нормативных социальных выплат</w:t>
            </w:r>
          </w:p>
        </w:tc>
        <w:tc>
          <w:tcPr>
            <w:tcW w:w="1158"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2210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320</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3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0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54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 них:</w:t>
            </w:r>
          </w:p>
        </w:tc>
        <w:tc>
          <w:tcPr>
            <w:tcW w:w="1158"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15"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39"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8"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38"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1"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09"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5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пособия, компенсации и иные социальные выплаты гражданам, кроме публичных нормативных обязательств</w:t>
            </w:r>
          </w:p>
        </w:tc>
        <w:tc>
          <w:tcPr>
            <w:tcW w:w="1158"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2211</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321</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3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0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25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158"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3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0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5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выплата стипендий, осуществление иных расходов на социальную поддержку обучающихся за счет средств стипендиального фонда</w:t>
            </w:r>
          </w:p>
        </w:tc>
        <w:tc>
          <w:tcPr>
            <w:tcW w:w="1158"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2220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340</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3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0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25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1158"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2230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350</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3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0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25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социальное обеспечение детей-сирот и детей, оставшихся без попечения родителей</w:t>
            </w:r>
          </w:p>
        </w:tc>
        <w:tc>
          <w:tcPr>
            <w:tcW w:w="1158"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2240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360</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3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0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25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уплата налогов, сборов и иных платежей, всего</w:t>
            </w:r>
          </w:p>
        </w:tc>
        <w:tc>
          <w:tcPr>
            <w:tcW w:w="1158"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2300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850</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3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0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254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 них:</w:t>
            </w:r>
          </w:p>
        </w:tc>
        <w:tc>
          <w:tcPr>
            <w:tcW w:w="1158"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15"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39"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8"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38"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1"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09"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5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налог на имущество организаций и земельный налог</w:t>
            </w:r>
          </w:p>
        </w:tc>
        <w:tc>
          <w:tcPr>
            <w:tcW w:w="1158"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2310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851</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3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0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25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иные налоги (включаемые в состав расходов) в бюджеты бюджетной системы Российской Федерации, а также государственная пошлина</w:t>
            </w:r>
          </w:p>
        </w:tc>
        <w:tc>
          <w:tcPr>
            <w:tcW w:w="1158"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2320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852</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3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0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25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уплата штрафов (в том числе административных), пеней, иных платежей</w:t>
            </w:r>
          </w:p>
        </w:tc>
        <w:tc>
          <w:tcPr>
            <w:tcW w:w="1158"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2330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853</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3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0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25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безвозмездные перечисления организациям и физическим лицам, всего</w:t>
            </w:r>
          </w:p>
        </w:tc>
        <w:tc>
          <w:tcPr>
            <w:tcW w:w="1158"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2400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3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0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254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 них:</w:t>
            </w:r>
          </w:p>
        </w:tc>
        <w:tc>
          <w:tcPr>
            <w:tcW w:w="1158"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15"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39"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8"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38"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1"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09"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5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гранты, предоставляемые другим организациям и физическим лицам</w:t>
            </w:r>
          </w:p>
        </w:tc>
        <w:tc>
          <w:tcPr>
            <w:tcW w:w="1158"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2410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810</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3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0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25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взносы в международные организации</w:t>
            </w:r>
          </w:p>
        </w:tc>
        <w:tc>
          <w:tcPr>
            <w:tcW w:w="1158"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2420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862</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3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0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25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платежи в целях обеспечения реализации соглашений с правительствами иностранных государств и международными организациями</w:t>
            </w:r>
          </w:p>
        </w:tc>
        <w:tc>
          <w:tcPr>
            <w:tcW w:w="1158"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2430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863</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3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0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25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прочие выплаты (кроме выплат на закупку товаров, работ, услуг)</w:t>
            </w:r>
          </w:p>
        </w:tc>
        <w:tc>
          <w:tcPr>
            <w:tcW w:w="1158"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2500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3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0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25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1158"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2520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831</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3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0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25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pPr>
            <w:r>
              <w:rPr>
                <w:rFonts w:eastAsia="Times New Roman" w:cs="Times New Roman" w:ascii="Times New Roman" w:hAnsi="Times New Roman"/>
                <w:sz w:val="28"/>
                <w:szCs w:val="28"/>
                <w:lang w:eastAsia="ru-RU"/>
              </w:rPr>
              <w:t>расходы на закупку товаров, работ, услуг, всего</w:t>
            </w:r>
            <w:r>
              <w:fldChar w:fldCharType="begin"/>
            </w:r>
            <w:r>
              <w:instrText> HYPERLINK "https://base.garant.ru/72078274/203d6d2d0fd9562215c0ae8584a2b027/" \l "block_77"</w:instrText>
            </w:r>
            <w:r>
              <w:fldChar w:fldCharType="separate"/>
            </w:r>
            <w:r>
              <w:rPr>
                <w:rStyle w:val="Style13"/>
                <w:rFonts w:eastAsia="Times New Roman" w:cs="Times New Roman" w:ascii="Times New Roman" w:hAnsi="Times New Roman"/>
                <w:color w:val="0000FF"/>
                <w:sz w:val="28"/>
                <w:szCs w:val="28"/>
                <w:u w:val="single"/>
                <w:vertAlign w:val="superscript"/>
                <w:lang w:eastAsia="ru-RU"/>
              </w:rPr>
              <w:t>7</w:t>
            </w:r>
            <w:r>
              <w:fldChar w:fldCharType="end"/>
            </w:r>
          </w:p>
        </w:tc>
        <w:tc>
          <w:tcPr>
            <w:tcW w:w="1158"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2600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3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0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54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том числе:</w:t>
            </w:r>
          </w:p>
        </w:tc>
        <w:tc>
          <w:tcPr>
            <w:tcW w:w="1158"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15"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39"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8"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38"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1"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09"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5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закупку научно-исследовательских и опытно-конструкторских работ</w:t>
            </w:r>
          </w:p>
        </w:tc>
        <w:tc>
          <w:tcPr>
            <w:tcW w:w="1158"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2610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241</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3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0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5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закупку товаров, работ, услуг в сфере информационно-коммуникационных технологий</w:t>
            </w:r>
          </w:p>
        </w:tc>
        <w:tc>
          <w:tcPr>
            <w:tcW w:w="1158"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2620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242</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3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0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25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закупку товаров, работ, услуг в целях капитального ремонта государственного (муниципального) имущества</w:t>
            </w:r>
          </w:p>
        </w:tc>
        <w:tc>
          <w:tcPr>
            <w:tcW w:w="1158"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2630</w:t>
            </w:r>
          </w:p>
        </w:tc>
        <w:tc>
          <w:tcPr>
            <w:tcW w:w="1915"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243</w:t>
            </w:r>
          </w:p>
        </w:tc>
        <w:tc>
          <w:tcPr>
            <w:tcW w:w="19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4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73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1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80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bl>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bl>
      <w:tblPr>
        <w:tblW w:w="14660" w:type="dxa"/>
        <w:jc w:val="left"/>
        <w:tblInd w:w="0" w:type="dxa"/>
        <w:tblBorders>
          <w:top w:val="single" w:sz="6" w:space="0" w:color="000001"/>
          <w:bottom w:val="single" w:sz="6" w:space="0" w:color="000001"/>
          <w:right w:val="single" w:sz="6" w:space="0" w:color="000001"/>
          <w:insideH w:val="single" w:sz="6" w:space="0" w:color="000001"/>
          <w:insideV w:val="single" w:sz="6" w:space="0" w:color="000001"/>
        </w:tblBorders>
        <w:tblCellMar>
          <w:top w:w="15" w:type="dxa"/>
          <w:left w:w="15" w:type="dxa"/>
          <w:bottom w:w="15" w:type="dxa"/>
          <w:right w:w="15" w:type="dxa"/>
        </w:tblCellMar>
        <w:tblLook w:noVBand="1" w:val="04a0" w:noHBand="0" w:lastColumn="0" w:firstColumn="1" w:lastRow="0" w:firstRow="1"/>
      </w:tblPr>
      <w:tblGrid>
        <w:gridCol w:w="4119"/>
        <w:gridCol w:w="929"/>
        <w:gridCol w:w="1915"/>
        <w:gridCol w:w="1940"/>
        <w:gridCol w:w="1590"/>
        <w:gridCol w:w="1369"/>
        <w:gridCol w:w="1383"/>
        <w:gridCol w:w="1413"/>
      </w:tblGrid>
      <w:tr>
        <w:trPr/>
        <w:tc>
          <w:tcPr>
            <w:tcW w:w="4119" w:type="dxa"/>
            <w:vMerge w:val="restart"/>
            <w:tcBorders>
              <w:top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Наименование показателя</w:t>
            </w:r>
          </w:p>
        </w:tc>
        <w:tc>
          <w:tcPr>
            <w:tcW w:w="929" w:type="dxa"/>
            <w:vMerge w:val="restart"/>
            <w:tcBorders>
              <w:top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Код строки</w:t>
            </w:r>
          </w:p>
        </w:tc>
        <w:tc>
          <w:tcPr>
            <w:tcW w:w="1915" w:type="dxa"/>
            <w:vMerge w:val="restart"/>
            <w:tcBorders>
              <w:top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pPr>
            <w:r>
              <w:rPr>
                <w:rFonts w:eastAsia="Times New Roman" w:cs="Times New Roman" w:ascii="Times New Roman" w:hAnsi="Times New Roman"/>
                <w:sz w:val="28"/>
                <w:szCs w:val="28"/>
                <w:lang w:eastAsia="ru-RU"/>
              </w:rPr>
              <w:t xml:space="preserve">Код по </w:t>
            </w:r>
            <w:r>
              <w:fldChar w:fldCharType="begin"/>
            </w:r>
            <w:r>
              <w:instrText> HYPERLINK "https://base.garant.ru/71971578/47a407443fc8fa26f0ef02a31e32f983/" \l "block_1000"</w:instrText>
            </w:r>
            <w:r>
              <w:fldChar w:fldCharType="separate"/>
            </w:r>
            <w:r>
              <w:rPr>
                <w:rStyle w:val="Style13"/>
                <w:rFonts w:eastAsia="Times New Roman" w:cs="Times New Roman" w:ascii="Times New Roman" w:hAnsi="Times New Roman"/>
                <w:color w:val="0000FF"/>
                <w:sz w:val="28"/>
                <w:szCs w:val="28"/>
                <w:u w:val="single"/>
                <w:lang w:eastAsia="ru-RU"/>
              </w:rPr>
              <w:t>бюджетной классификации</w:t>
            </w:r>
            <w:r>
              <w:fldChar w:fldCharType="end"/>
            </w:r>
            <w:r>
              <w:rPr>
                <w:rFonts w:eastAsia="Times New Roman" w:cs="Times New Roman" w:ascii="Times New Roman" w:hAnsi="Times New Roman"/>
                <w:sz w:val="28"/>
                <w:szCs w:val="28"/>
                <w:lang w:eastAsia="ru-RU"/>
              </w:rPr>
              <w:t xml:space="preserve"> Российской Федерации</w:t>
            </w:r>
            <w:r>
              <w:fldChar w:fldCharType="begin"/>
            </w:r>
            <w:r>
              <w:instrText> HYPERLINK "https://base.garant.ru/72078274/203d6d2d0fd9562215c0ae8584a2b027/" \l "block_303"</w:instrText>
            </w:r>
            <w:r>
              <w:fldChar w:fldCharType="separate"/>
            </w:r>
            <w:r>
              <w:rPr>
                <w:rStyle w:val="Style13"/>
                <w:rFonts w:eastAsia="Times New Roman" w:cs="Times New Roman" w:ascii="Times New Roman" w:hAnsi="Times New Roman"/>
                <w:color w:val="0000FF"/>
                <w:sz w:val="28"/>
                <w:szCs w:val="28"/>
                <w:u w:val="single"/>
                <w:vertAlign w:val="superscript"/>
                <w:lang w:eastAsia="ru-RU"/>
              </w:rPr>
              <w:t>3</w:t>
            </w:r>
            <w:r>
              <w:fldChar w:fldCharType="end"/>
            </w:r>
          </w:p>
        </w:tc>
        <w:tc>
          <w:tcPr>
            <w:tcW w:w="1940" w:type="dxa"/>
            <w:vMerge w:val="restart"/>
            <w:tcBorders>
              <w:top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Аналитический</w:t>
            </w:r>
          </w:p>
          <w:p>
            <w:pPr>
              <w:pStyle w:val="Normal"/>
              <w:spacing w:lineRule="auto" w:line="240" w:beforeAutospacing="1" w:afterAutospacing="1"/>
              <w:jc w:val="center"/>
              <w:rPr/>
            </w:pPr>
            <w:r>
              <w:rPr>
                <w:rFonts w:eastAsia="Times New Roman" w:cs="Times New Roman" w:ascii="Times New Roman" w:hAnsi="Times New Roman"/>
                <w:sz w:val="28"/>
                <w:szCs w:val="28"/>
                <w:lang w:eastAsia="ru-RU"/>
              </w:rPr>
              <w:t>код</w:t>
            </w:r>
            <w:r>
              <w:fldChar w:fldCharType="begin"/>
            </w:r>
            <w:r>
              <w:instrText> HYPERLINK "https://base.garant.ru/72078274/203d6d2d0fd9562215c0ae8584a2b027/" \l "block_44"</w:instrText>
            </w:r>
            <w:r>
              <w:fldChar w:fldCharType="separate"/>
            </w:r>
            <w:r>
              <w:rPr>
                <w:rStyle w:val="Style13"/>
                <w:rFonts w:eastAsia="Times New Roman" w:cs="Times New Roman" w:ascii="Times New Roman" w:hAnsi="Times New Roman"/>
                <w:color w:val="0000FF"/>
                <w:sz w:val="28"/>
                <w:szCs w:val="28"/>
                <w:u w:val="single"/>
                <w:vertAlign w:val="superscript"/>
                <w:lang w:eastAsia="ru-RU"/>
              </w:rPr>
              <w:t>4</w:t>
            </w:r>
            <w:r>
              <w:fldChar w:fldCharType="end"/>
            </w:r>
          </w:p>
        </w:tc>
        <w:tc>
          <w:tcPr>
            <w:tcW w:w="5755" w:type="dxa"/>
            <w:gridSpan w:val="4"/>
            <w:tcBorders>
              <w:top w:val="single" w:sz="6" w:space="0" w:color="000001"/>
              <w:bottom w:val="single" w:sz="6" w:space="0" w:color="000001"/>
              <w:insideH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Сумма</w:t>
            </w:r>
          </w:p>
        </w:tc>
      </w:tr>
      <w:tr>
        <w:trPr/>
        <w:tc>
          <w:tcPr>
            <w:tcW w:w="4119" w:type="dxa"/>
            <w:vMerge w:val="continue"/>
            <w:tcBorders>
              <w:top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929" w:type="dxa"/>
            <w:vMerge w:val="continue"/>
            <w:tcBorders>
              <w:top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915" w:type="dxa"/>
            <w:vMerge w:val="continue"/>
            <w:tcBorders>
              <w:top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940" w:type="dxa"/>
            <w:vMerge w:val="continue"/>
            <w:tcBorders>
              <w:top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59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20__ г. текущий финансовый год</w:t>
            </w:r>
          </w:p>
        </w:tc>
        <w:tc>
          <w:tcPr>
            <w:tcW w:w="136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20__ г. первый год планового периода</w:t>
            </w:r>
          </w:p>
        </w:tc>
        <w:tc>
          <w:tcPr>
            <w:tcW w:w="138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20__ г. второй год планового периода</w:t>
            </w:r>
          </w:p>
        </w:tc>
        <w:tc>
          <w:tcPr>
            <w:tcW w:w="1413" w:type="dxa"/>
            <w:tcBorders>
              <w:bottom w:val="single" w:sz="6" w:space="0" w:color="000001"/>
              <w:insideH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 пределами планового периода</w:t>
            </w:r>
          </w:p>
        </w:tc>
      </w:tr>
      <w:tr>
        <w:trPr/>
        <w:tc>
          <w:tcPr>
            <w:tcW w:w="411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w:t>
            </w:r>
          </w:p>
        </w:tc>
        <w:tc>
          <w:tcPr>
            <w:tcW w:w="92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w:t>
            </w:r>
          </w:p>
        </w:tc>
        <w:tc>
          <w:tcPr>
            <w:tcW w:w="191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w:t>
            </w:r>
          </w:p>
        </w:tc>
        <w:tc>
          <w:tcPr>
            <w:tcW w:w="19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w:t>
            </w:r>
          </w:p>
        </w:tc>
        <w:tc>
          <w:tcPr>
            <w:tcW w:w="159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w:t>
            </w:r>
          </w:p>
        </w:tc>
        <w:tc>
          <w:tcPr>
            <w:tcW w:w="136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w:t>
            </w:r>
          </w:p>
        </w:tc>
        <w:tc>
          <w:tcPr>
            <w:tcW w:w="138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w:t>
            </w:r>
          </w:p>
        </w:tc>
        <w:tc>
          <w:tcPr>
            <w:tcW w:w="1413" w:type="dxa"/>
            <w:tcBorders>
              <w:bottom w:val="single" w:sz="6" w:space="0" w:color="000001"/>
              <w:insideH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w:t>
            </w:r>
          </w:p>
        </w:tc>
      </w:tr>
      <w:tr>
        <w:trPr/>
        <w:tc>
          <w:tcPr>
            <w:tcW w:w="411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прочую закупку товаров, работ и услуг, всего</w:t>
            </w:r>
          </w:p>
        </w:tc>
        <w:tc>
          <w:tcPr>
            <w:tcW w:w="92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2640</w:t>
            </w:r>
          </w:p>
        </w:tc>
        <w:tc>
          <w:tcPr>
            <w:tcW w:w="191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244</w:t>
            </w:r>
          </w:p>
        </w:tc>
        <w:tc>
          <w:tcPr>
            <w:tcW w:w="19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59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6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8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41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411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 них:</w:t>
            </w:r>
          </w:p>
        </w:tc>
        <w:tc>
          <w:tcPr>
            <w:tcW w:w="92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1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59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6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8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41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411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капитальные вложения в объекты государственной (муниципальной) собственности, всего</w:t>
            </w:r>
          </w:p>
        </w:tc>
        <w:tc>
          <w:tcPr>
            <w:tcW w:w="92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2650</w:t>
            </w:r>
          </w:p>
        </w:tc>
        <w:tc>
          <w:tcPr>
            <w:tcW w:w="191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400</w:t>
            </w:r>
          </w:p>
        </w:tc>
        <w:tc>
          <w:tcPr>
            <w:tcW w:w="19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59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6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8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41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4119"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том числе:</w:t>
            </w:r>
          </w:p>
        </w:tc>
        <w:tc>
          <w:tcPr>
            <w:tcW w:w="929"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15"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4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59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69"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83"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413"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411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приобретение объектов недвижимого имущества государственными (муниципальными) учреждениями</w:t>
            </w:r>
          </w:p>
        </w:tc>
        <w:tc>
          <w:tcPr>
            <w:tcW w:w="92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2651</w:t>
            </w:r>
          </w:p>
        </w:tc>
        <w:tc>
          <w:tcPr>
            <w:tcW w:w="191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406</w:t>
            </w:r>
          </w:p>
        </w:tc>
        <w:tc>
          <w:tcPr>
            <w:tcW w:w="19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59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6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8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41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411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строительство (реконструкция) объектов недвижимого имущества государственными (муниципальными) учреждениями</w:t>
            </w:r>
          </w:p>
        </w:tc>
        <w:tc>
          <w:tcPr>
            <w:tcW w:w="92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2652</w:t>
            </w:r>
          </w:p>
        </w:tc>
        <w:tc>
          <w:tcPr>
            <w:tcW w:w="191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407</w:t>
            </w:r>
          </w:p>
        </w:tc>
        <w:tc>
          <w:tcPr>
            <w:tcW w:w="19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59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6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8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41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411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pPr>
            <w:r>
              <w:rPr>
                <w:rFonts w:eastAsia="Times New Roman" w:cs="Times New Roman" w:ascii="Times New Roman" w:hAnsi="Times New Roman"/>
                <w:sz w:val="28"/>
                <w:szCs w:val="28"/>
                <w:lang w:eastAsia="ru-RU"/>
              </w:rPr>
              <w:t>Выплаты, уменьшающие доход, всего</w:t>
            </w:r>
            <w:r>
              <w:fldChar w:fldCharType="begin"/>
            </w:r>
            <w:r>
              <w:instrText> HYPERLINK "https://base.garant.ru/72078274/203d6d2d0fd9562215c0ae8584a2b027/" \l "block_88"</w:instrText>
            </w:r>
            <w:r>
              <w:fldChar w:fldCharType="separate"/>
            </w:r>
            <w:r>
              <w:rPr>
                <w:rStyle w:val="Style13"/>
                <w:rFonts w:eastAsia="Times New Roman" w:cs="Times New Roman" w:ascii="Times New Roman" w:hAnsi="Times New Roman"/>
                <w:color w:val="0000FF"/>
                <w:sz w:val="28"/>
                <w:szCs w:val="28"/>
                <w:u w:val="single"/>
                <w:vertAlign w:val="superscript"/>
                <w:lang w:eastAsia="ru-RU"/>
              </w:rPr>
              <w:t>8</w:t>
            </w:r>
            <w:r>
              <w:fldChar w:fldCharType="end"/>
            </w:r>
          </w:p>
        </w:tc>
        <w:tc>
          <w:tcPr>
            <w:tcW w:w="92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3000</w:t>
            </w:r>
          </w:p>
        </w:tc>
        <w:tc>
          <w:tcPr>
            <w:tcW w:w="191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w:t>
            </w:r>
          </w:p>
        </w:tc>
        <w:tc>
          <w:tcPr>
            <w:tcW w:w="19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59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6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8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41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4119"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том числе:</w:t>
            </w:r>
          </w:p>
        </w:tc>
        <w:tc>
          <w:tcPr>
            <w:tcW w:w="929"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15"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4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59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69"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83"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413"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411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pPr>
            <w:r>
              <w:rPr>
                <w:rFonts w:eastAsia="Times New Roman" w:cs="Times New Roman" w:ascii="Times New Roman" w:hAnsi="Times New Roman"/>
                <w:sz w:val="28"/>
                <w:szCs w:val="28"/>
                <w:lang w:eastAsia="ru-RU"/>
              </w:rPr>
              <w:t>налог на прибыль</w:t>
            </w:r>
            <w:r>
              <w:fldChar w:fldCharType="begin"/>
            </w:r>
            <w:r>
              <w:instrText> HYPERLINK "https://base.garant.ru/72078274/203d6d2d0fd9562215c0ae8584a2b027/" \l "block_88"</w:instrText>
            </w:r>
            <w:r>
              <w:fldChar w:fldCharType="separate"/>
            </w:r>
            <w:r>
              <w:rPr>
                <w:rStyle w:val="Style13"/>
                <w:rFonts w:eastAsia="Times New Roman" w:cs="Times New Roman" w:ascii="Times New Roman" w:hAnsi="Times New Roman"/>
                <w:color w:val="0000FF"/>
                <w:sz w:val="28"/>
                <w:szCs w:val="28"/>
                <w:u w:val="single"/>
                <w:vertAlign w:val="superscript"/>
                <w:lang w:eastAsia="ru-RU"/>
              </w:rPr>
              <w:t>8</w:t>
            </w:r>
            <w:r>
              <w:fldChar w:fldCharType="end"/>
            </w:r>
          </w:p>
        </w:tc>
        <w:tc>
          <w:tcPr>
            <w:tcW w:w="92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3010</w:t>
            </w:r>
          </w:p>
        </w:tc>
        <w:tc>
          <w:tcPr>
            <w:tcW w:w="191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59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6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8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41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411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pPr>
            <w:r>
              <w:rPr>
                <w:rFonts w:eastAsia="Times New Roman" w:cs="Times New Roman" w:ascii="Times New Roman" w:hAnsi="Times New Roman"/>
                <w:sz w:val="28"/>
                <w:szCs w:val="28"/>
                <w:lang w:eastAsia="ru-RU"/>
              </w:rPr>
              <w:t>налог на добавленную стоимость</w:t>
            </w:r>
            <w:r>
              <w:fldChar w:fldCharType="begin"/>
            </w:r>
            <w:r>
              <w:instrText> HYPERLINK "https://base.garant.ru/72078274/203d6d2d0fd9562215c0ae8584a2b027/" \l "block_88"</w:instrText>
            </w:r>
            <w:r>
              <w:fldChar w:fldCharType="separate"/>
            </w:r>
            <w:r>
              <w:rPr>
                <w:rStyle w:val="Style13"/>
                <w:rFonts w:eastAsia="Times New Roman" w:cs="Times New Roman" w:ascii="Times New Roman" w:hAnsi="Times New Roman"/>
                <w:color w:val="0000FF"/>
                <w:sz w:val="28"/>
                <w:szCs w:val="28"/>
                <w:u w:val="single"/>
                <w:vertAlign w:val="superscript"/>
                <w:lang w:eastAsia="ru-RU"/>
              </w:rPr>
              <w:t>8</w:t>
            </w:r>
            <w:r>
              <w:fldChar w:fldCharType="end"/>
            </w:r>
          </w:p>
        </w:tc>
        <w:tc>
          <w:tcPr>
            <w:tcW w:w="92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3020</w:t>
            </w:r>
          </w:p>
        </w:tc>
        <w:tc>
          <w:tcPr>
            <w:tcW w:w="191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59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6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8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41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411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pPr>
            <w:r>
              <w:rPr>
                <w:rFonts w:eastAsia="Times New Roman" w:cs="Times New Roman" w:ascii="Times New Roman" w:hAnsi="Times New Roman"/>
                <w:sz w:val="28"/>
                <w:szCs w:val="28"/>
                <w:lang w:eastAsia="ru-RU"/>
              </w:rPr>
              <w:t>прочие налоги, уменьшающие доход</w:t>
            </w:r>
            <w:r>
              <w:fldChar w:fldCharType="begin"/>
            </w:r>
            <w:r>
              <w:instrText> HYPERLINK "https://base.garant.ru/72078274/203d6d2d0fd9562215c0ae8584a2b027/" \l "block_88"</w:instrText>
            </w:r>
            <w:r>
              <w:fldChar w:fldCharType="separate"/>
            </w:r>
            <w:r>
              <w:rPr>
                <w:rStyle w:val="Style13"/>
                <w:rFonts w:eastAsia="Times New Roman" w:cs="Times New Roman" w:ascii="Times New Roman" w:hAnsi="Times New Roman"/>
                <w:color w:val="0000FF"/>
                <w:sz w:val="28"/>
                <w:szCs w:val="28"/>
                <w:u w:val="single"/>
                <w:vertAlign w:val="superscript"/>
                <w:lang w:eastAsia="ru-RU"/>
              </w:rPr>
              <w:t>8</w:t>
            </w:r>
            <w:r>
              <w:fldChar w:fldCharType="end"/>
            </w:r>
          </w:p>
        </w:tc>
        <w:tc>
          <w:tcPr>
            <w:tcW w:w="92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3030</w:t>
            </w:r>
          </w:p>
        </w:tc>
        <w:tc>
          <w:tcPr>
            <w:tcW w:w="191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59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6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8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41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411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pPr>
            <w:r>
              <w:rPr>
                <w:rFonts w:eastAsia="Times New Roman" w:cs="Times New Roman" w:ascii="Times New Roman" w:hAnsi="Times New Roman"/>
                <w:sz w:val="28"/>
                <w:szCs w:val="28"/>
                <w:lang w:eastAsia="ru-RU"/>
              </w:rPr>
              <w:t>Прочие выплаты, всего</w:t>
            </w:r>
            <w:r>
              <w:fldChar w:fldCharType="begin"/>
            </w:r>
            <w:r>
              <w:instrText> HYPERLINK "https://base.garant.ru/72078274/203d6d2d0fd9562215c0ae8584a2b027/" \l "block_99"</w:instrText>
            </w:r>
            <w:r>
              <w:fldChar w:fldCharType="separate"/>
            </w:r>
            <w:r>
              <w:rPr>
                <w:rStyle w:val="Style13"/>
                <w:rFonts w:eastAsia="Times New Roman" w:cs="Times New Roman" w:ascii="Times New Roman" w:hAnsi="Times New Roman"/>
                <w:color w:val="0000FF"/>
                <w:sz w:val="28"/>
                <w:szCs w:val="28"/>
                <w:u w:val="single"/>
                <w:vertAlign w:val="superscript"/>
                <w:lang w:eastAsia="ru-RU"/>
              </w:rPr>
              <w:t>9</w:t>
            </w:r>
            <w:r>
              <w:fldChar w:fldCharType="end"/>
            </w:r>
          </w:p>
        </w:tc>
        <w:tc>
          <w:tcPr>
            <w:tcW w:w="92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4000</w:t>
            </w:r>
          </w:p>
        </w:tc>
        <w:tc>
          <w:tcPr>
            <w:tcW w:w="191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c>
          <w:tcPr>
            <w:tcW w:w="19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59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6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8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41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4119"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 них:</w:t>
            </w:r>
          </w:p>
        </w:tc>
        <w:tc>
          <w:tcPr>
            <w:tcW w:w="929"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15"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4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59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69"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83"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413"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411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возврат в бюджет средств субсидии</w:t>
            </w:r>
          </w:p>
        </w:tc>
        <w:tc>
          <w:tcPr>
            <w:tcW w:w="92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4010</w:t>
            </w:r>
          </w:p>
        </w:tc>
        <w:tc>
          <w:tcPr>
            <w:tcW w:w="191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610</w:t>
            </w:r>
          </w:p>
        </w:tc>
        <w:tc>
          <w:tcPr>
            <w:tcW w:w="19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59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6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8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41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r>
      <w:tr>
        <w:trPr/>
        <w:tc>
          <w:tcPr>
            <w:tcW w:w="411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929"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1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94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59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6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8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41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bl>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vertAlign w:val="superscript"/>
          <w:lang w:eastAsia="ru-RU"/>
        </w:rPr>
        <w:t xml:space="preserve">1 </w:t>
      </w:r>
      <w:r>
        <w:rPr>
          <w:rFonts w:eastAsia="Times New Roman" w:cs="Times New Roman" w:ascii="Times New Roman" w:hAnsi="Times New Roman"/>
          <w:sz w:val="28"/>
          <w:szCs w:val="28"/>
          <w:lang w:eastAsia="ru-RU"/>
        </w:rPr>
        <w:t>В случае утверждения закона (решения) о бюджете на текущий финансовый год и плановый период.</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vertAlign w:val="superscript"/>
          <w:lang w:eastAsia="ru-RU"/>
        </w:rPr>
        <w:t>2</w:t>
      </w:r>
      <w:r>
        <w:rPr>
          <w:rFonts w:eastAsia="Times New Roman" w:cs="Times New Roman" w:ascii="Times New Roman" w:hAnsi="Times New Roman"/>
          <w:sz w:val="28"/>
          <w:szCs w:val="28"/>
          <w:lang w:eastAsia="ru-RU"/>
        </w:rPr>
        <w:t xml:space="preserve"> Указывается дата подписания Плана, а в случае утверждения Плана уполномоченным лицом учреждения - дата утверждения Плана.</w:t>
      </w:r>
    </w:p>
    <w:p>
      <w:pPr>
        <w:pStyle w:val="Normal"/>
        <w:spacing w:lineRule="auto" w:line="240" w:beforeAutospacing="1" w:afterAutospacing="1"/>
        <w:rPr/>
      </w:pPr>
      <w:r>
        <w:rPr>
          <w:rFonts w:eastAsia="Times New Roman" w:cs="Times New Roman" w:ascii="Times New Roman" w:hAnsi="Times New Roman"/>
          <w:sz w:val="28"/>
          <w:szCs w:val="28"/>
          <w:vertAlign w:val="superscript"/>
          <w:lang w:eastAsia="ru-RU"/>
        </w:rPr>
        <w:t>3</w:t>
      </w:r>
      <w:r>
        <w:rPr>
          <w:rFonts w:eastAsia="Times New Roman" w:cs="Times New Roman" w:ascii="Times New Roman" w:hAnsi="Times New Roman"/>
          <w:sz w:val="28"/>
          <w:szCs w:val="28"/>
          <w:lang w:eastAsia="ru-RU"/>
        </w:rPr>
        <w:t xml:space="preserve"> В </w:t>
      </w:r>
      <w:r>
        <w:fldChar w:fldCharType="begin"/>
      </w:r>
      <w:r>
        <w:instrText> HYPERLINK "https://base.garant.ru/72078274/203d6d2d0fd9562215c0ae8584a2b027/" \l "block_111111"</w:instrText>
      </w:r>
      <w:r>
        <w:fldChar w:fldCharType="separate"/>
      </w:r>
      <w:r>
        <w:rPr>
          <w:rStyle w:val="Style13"/>
          <w:rFonts w:eastAsia="Times New Roman" w:cs="Times New Roman" w:ascii="Times New Roman" w:hAnsi="Times New Roman"/>
          <w:color w:val="0000FF"/>
          <w:sz w:val="28"/>
          <w:szCs w:val="28"/>
          <w:u w:val="single"/>
          <w:lang w:eastAsia="ru-RU"/>
        </w:rPr>
        <w:t>графе 3</w:t>
      </w:r>
      <w:r>
        <w:fldChar w:fldCharType="end"/>
      </w:r>
      <w:r>
        <w:rPr>
          <w:rFonts w:eastAsia="Times New Roman" w:cs="Times New Roman" w:ascii="Times New Roman" w:hAnsi="Times New Roman"/>
          <w:sz w:val="28"/>
          <w:szCs w:val="28"/>
          <w:lang w:eastAsia="ru-RU"/>
        </w:rPr>
        <w:t xml:space="preserve"> отражаются:</w:t>
      </w:r>
    </w:p>
    <w:p>
      <w:pPr>
        <w:pStyle w:val="Normal"/>
        <w:spacing w:lineRule="auto" w:line="240" w:beforeAutospacing="1" w:afterAutospacing="1"/>
        <w:rPr/>
      </w:pPr>
      <w:r>
        <w:rPr>
          <w:rFonts w:eastAsia="Times New Roman" w:cs="Times New Roman" w:ascii="Times New Roman" w:hAnsi="Times New Roman"/>
          <w:sz w:val="28"/>
          <w:szCs w:val="28"/>
          <w:lang w:eastAsia="ru-RU"/>
        </w:rPr>
        <w:t xml:space="preserve">по </w:t>
      </w:r>
      <w:r>
        <w:fldChar w:fldCharType="begin"/>
      </w:r>
      <w:r>
        <w:instrText> HYPERLINK "https://base.garant.ru/72078274/203d6d2d0fd9562215c0ae8584a2b027/" \l "block_111100"</w:instrText>
      </w:r>
      <w:r>
        <w:fldChar w:fldCharType="separate"/>
      </w:r>
      <w:r>
        <w:rPr>
          <w:rStyle w:val="Style13"/>
          <w:rFonts w:eastAsia="Times New Roman" w:cs="Times New Roman" w:ascii="Times New Roman" w:hAnsi="Times New Roman"/>
          <w:color w:val="0000FF"/>
          <w:sz w:val="28"/>
          <w:szCs w:val="28"/>
          <w:u w:val="single"/>
          <w:lang w:eastAsia="ru-RU"/>
        </w:rPr>
        <w:t>строкам 1100 - 1900</w:t>
      </w:r>
      <w:r>
        <w:fldChar w:fldCharType="end"/>
      </w:r>
      <w:r>
        <w:rPr>
          <w:rFonts w:eastAsia="Times New Roman" w:cs="Times New Roman" w:ascii="Times New Roman" w:hAnsi="Times New Roman"/>
          <w:sz w:val="28"/>
          <w:szCs w:val="28"/>
          <w:lang w:eastAsia="ru-RU"/>
        </w:rPr>
        <w:t xml:space="preserve"> - коды аналитической группы подвида доходов бюджетов </w:t>
      </w:r>
      <w:r>
        <w:fldChar w:fldCharType="begin"/>
      </w:r>
      <w:r>
        <w:instrText> HYPERLINK "https://base.garant.ru/71971578/47a407443fc8fa26f0ef02a31e32f983/" \l "block_11000"</w:instrText>
      </w:r>
      <w:r>
        <w:fldChar w:fldCharType="separate"/>
      </w:r>
      <w:r>
        <w:rPr>
          <w:rStyle w:val="Style13"/>
          <w:rFonts w:eastAsia="Times New Roman" w:cs="Times New Roman" w:ascii="Times New Roman" w:hAnsi="Times New Roman"/>
          <w:color w:val="0000FF"/>
          <w:sz w:val="28"/>
          <w:szCs w:val="28"/>
          <w:u w:val="single"/>
          <w:lang w:eastAsia="ru-RU"/>
        </w:rPr>
        <w:t>классификации</w:t>
      </w:r>
      <w:r>
        <w:fldChar w:fldCharType="end"/>
      </w:r>
      <w:r>
        <w:rPr>
          <w:rFonts w:eastAsia="Times New Roman" w:cs="Times New Roman" w:ascii="Times New Roman" w:hAnsi="Times New Roman"/>
          <w:sz w:val="28"/>
          <w:szCs w:val="28"/>
          <w:lang w:eastAsia="ru-RU"/>
        </w:rPr>
        <w:t xml:space="preserve"> доходов бюджетов;</w:t>
      </w:r>
    </w:p>
    <w:p>
      <w:pPr>
        <w:pStyle w:val="Normal"/>
        <w:spacing w:lineRule="auto" w:line="240" w:beforeAutospacing="1" w:afterAutospacing="1"/>
        <w:rPr/>
      </w:pPr>
      <w:r>
        <w:rPr>
          <w:rFonts w:eastAsia="Times New Roman" w:cs="Times New Roman" w:ascii="Times New Roman" w:hAnsi="Times New Roman"/>
          <w:sz w:val="28"/>
          <w:szCs w:val="28"/>
          <w:lang w:eastAsia="ru-RU"/>
        </w:rPr>
        <w:t xml:space="preserve">по </w:t>
      </w:r>
      <w:r>
        <w:fldChar w:fldCharType="begin"/>
      </w:r>
      <w:r>
        <w:instrText> HYPERLINK "https://base.garant.ru/72078274/203d6d2d0fd9562215c0ae8584a2b027/" \l "block_111980"</w:instrText>
      </w:r>
      <w:r>
        <w:fldChar w:fldCharType="separate"/>
      </w:r>
      <w:r>
        <w:rPr>
          <w:rStyle w:val="Style13"/>
          <w:rFonts w:eastAsia="Times New Roman" w:cs="Times New Roman" w:ascii="Times New Roman" w:hAnsi="Times New Roman"/>
          <w:color w:val="0000FF"/>
          <w:sz w:val="28"/>
          <w:szCs w:val="28"/>
          <w:u w:val="single"/>
          <w:lang w:eastAsia="ru-RU"/>
        </w:rPr>
        <w:t>строкам 1980 - 1990</w:t>
      </w:r>
      <w:r>
        <w:fldChar w:fldCharType="end"/>
      </w:r>
      <w:r>
        <w:rPr>
          <w:rFonts w:eastAsia="Times New Roman" w:cs="Times New Roman" w:ascii="Times New Roman" w:hAnsi="Times New Roman"/>
          <w:sz w:val="28"/>
          <w:szCs w:val="28"/>
          <w:lang w:eastAsia="ru-RU"/>
        </w:rPr>
        <w:t xml:space="preserve"> - коды аналитической группы вида источников финансирования дефицитов бюджетов </w:t>
      </w:r>
      <w:r>
        <w:fldChar w:fldCharType="begin"/>
      </w:r>
      <w:r>
        <w:instrText> HYPERLINK "https://base.garant.ru/71971578/47a407443fc8fa26f0ef02a31e32f983/" \l "block_18000"</w:instrText>
      </w:r>
      <w:r>
        <w:fldChar w:fldCharType="separate"/>
      </w:r>
      <w:r>
        <w:rPr>
          <w:rStyle w:val="Style13"/>
          <w:rFonts w:eastAsia="Times New Roman" w:cs="Times New Roman" w:ascii="Times New Roman" w:hAnsi="Times New Roman"/>
          <w:color w:val="0000FF"/>
          <w:sz w:val="28"/>
          <w:szCs w:val="28"/>
          <w:u w:val="single"/>
          <w:lang w:eastAsia="ru-RU"/>
        </w:rPr>
        <w:t>классификации</w:t>
      </w:r>
      <w:r>
        <w:fldChar w:fldCharType="end"/>
      </w:r>
      <w:r>
        <w:rPr>
          <w:rFonts w:eastAsia="Times New Roman" w:cs="Times New Roman" w:ascii="Times New Roman" w:hAnsi="Times New Roman"/>
          <w:sz w:val="28"/>
          <w:szCs w:val="28"/>
          <w:lang w:eastAsia="ru-RU"/>
        </w:rPr>
        <w:t xml:space="preserve"> источников финансирования дефицитов бюджетов;</w:t>
      </w:r>
    </w:p>
    <w:p>
      <w:pPr>
        <w:pStyle w:val="Normal"/>
        <w:spacing w:lineRule="auto" w:line="240" w:beforeAutospacing="1" w:afterAutospacing="1"/>
        <w:rPr/>
      </w:pPr>
      <w:r>
        <w:rPr>
          <w:rFonts w:eastAsia="Times New Roman" w:cs="Times New Roman" w:ascii="Times New Roman" w:hAnsi="Times New Roman"/>
          <w:sz w:val="28"/>
          <w:szCs w:val="28"/>
          <w:lang w:eastAsia="ru-RU"/>
        </w:rPr>
        <w:t xml:space="preserve">по </w:t>
      </w:r>
      <w:r>
        <w:fldChar w:fldCharType="begin"/>
      </w:r>
      <w:r>
        <w:instrText> HYPERLINK "https://base.garant.ru/72078274/203d6d2d0fd9562215c0ae8584a2b027/" \l "block_112000"</w:instrText>
      </w:r>
      <w:r>
        <w:fldChar w:fldCharType="separate"/>
      </w:r>
      <w:r>
        <w:rPr>
          <w:rStyle w:val="Style13"/>
          <w:rFonts w:eastAsia="Times New Roman" w:cs="Times New Roman" w:ascii="Times New Roman" w:hAnsi="Times New Roman"/>
          <w:color w:val="0000FF"/>
          <w:sz w:val="28"/>
          <w:szCs w:val="28"/>
          <w:u w:val="single"/>
          <w:lang w:eastAsia="ru-RU"/>
        </w:rPr>
        <w:t>строкам 2000 - 2652</w:t>
      </w:r>
      <w:r>
        <w:fldChar w:fldCharType="end"/>
      </w:r>
      <w:r>
        <w:rPr>
          <w:rFonts w:eastAsia="Times New Roman" w:cs="Times New Roman" w:ascii="Times New Roman" w:hAnsi="Times New Roman"/>
          <w:sz w:val="28"/>
          <w:szCs w:val="28"/>
          <w:lang w:eastAsia="ru-RU"/>
        </w:rPr>
        <w:t xml:space="preserve"> - коды видов расходов бюджетов </w:t>
      </w:r>
      <w:r>
        <w:fldChar w:fldCharType="begin"/>
      </w:r>
      <w:r>
        <w:instrText> HYPERLINK "https://base.garant.ru/71971578/47a407443fc8fa26f0ef02a31e32f983/" \l "block_15000"</w:instrText>
      </w:r>
      <w:r>
        <w:fldChar w:fldCharType="separate"/>
      </w:r>
      <w:r>
        <w:rPr>
          <w:rStyle w:val="Style13"/>
          <w:rFonts w:eastAsia="Times New Roman" w:cs="Times New Roman" w:ascii="Times New Roman" w:hAnsi="Times New Roman"/>
          <w:color w:val="0000FF"/>
          <w:sz w:val="28"/>
          <w:szCs w:val="28"/>
          <w:u w:val="single"/>
          <w:lang w:eastAsia="ru-RU"/>
        </w:rPr>
        <w:t>классификации</w:t>
      </w:r>
      <w:r>
        <w:fldChar w:fldCharType="end"/>
      </w:r>
      <w:r>
        <w:rPr>
          <w:rFonts w:eastAsia="Times New Roman" w:cs="Times New Roman" w:ascii="Times New Roman" w:hAnsi="Times New Roman"/>
          <w:sz w:val="28"/>
          <w:szCs w:val="28"/>
          <w:lang w:eastAsia="ru-RU"/>
        </w:rPr>
        <w:t xml:space="preserve"> расходов бюджетов;</w:t>
      </w:r>
    </w:p>
    <w:p>
      <w:pPr>
        <w:pStyle w:val="Normal"/>
        <w:spacing w:lineRule="auto" w:line="240" w:beforeAutospacing="1" w:afterAutospacing="1"/>
        <w:rPr/>
      </w:pPr>
      <w:r>
        <w:rPr>
          <w:rFonts w:eastAsia="Times New Roman" w:cs="Times New Roman" w:ascii="Times New Roman" w:hAnsi="Times New Roman"/>
          <w:sz w:val="28"/>
          <w:szCs w:val="28"/>
          <w:lang w:eastAsia="ru-RU"/>
        </w:rPr>
        <w:t xml:space="preserve">по </w:t>
      </w:r>
      <w:r>
        <w:fldChar w:fldCharType="begin"/>
      </w:r>
      <w:r>
        <w:instrText> HYPERLINK "https://base.garant.ru/72078274/203d6d2d0fd9562215c0ae8584a2b027/" \l "block_113000"</w:instrText>
      </w:r>
      <w:r>
        <w:fldChar w:fldCharType="separate"/>
      </w:r>
      <w:r>
        <w:rPr>
          <w:rStyle w:val="Style13"/>
          <w:rFonts w:eastAsia="Times New Roman" w:cs="Times New Roman" w:ascii="Times New Roman" w:hAnsi="Times New Roman"/>
          <w:color w:val="0000FF"/>
          <w:sz w:val="28"/>
          <w:szCs w:val="28"/>
          <w:u w:val="single"/>
          <w:lang w:eastAsia="ru-RU"/>
        </w:rPr>
        <w:t>строкам 3000 - 3030</w:t>
      </w:r>
      <w:r>
        <w:fldChar w:fldCharType="end"/>
      </w:r>
      <w:r>
        <w:rPr>
          <w:rFonts w:eastAsia="Times New Roman" w:cs="Times New Roman" w:ascii="Times New Roman" w:hAnsi="Times New Roman"/>
          <w:sz w:val="28"/>
          <w:szCs w:val="28"/>
          <w:lang w:eastAsia="ru-RU"/>
        </w:rPr>
        <w:t xml:space="preserve"> - коды аналитической группы подвида доходов бюджетов </w:t>
      </w:r>
      <w:r>
        <w:fldChar w:fldCharType="begin"/>
      </w:r>
      <w:r>
        <w:instrText> HYPERLINK "https://base.garant.ru/71971578/47a407443fc8fa26f0ef02a31e32f983/" \l "block_11000"</w:instrText>
      </w:r>
      <w:r>
        <w:fldChar w:fldCharType="separate"/>
      </w:r>
      <w:r>
        <w:rPr>
          <w:rStyle w:val="Style13"/>
          <w:rFonts w:eastAsia="Times New Roman" w:cs="Times New Roman" w:ascii="Times New Roman" w:hAnsi="Times New Roman"/>
          <w:color w:val="0000FF"/>
          <w:sz w:val="28"/>
          <w:szCs w:val="28"/>
          <w:u w:val="single"/>
          <w:lang w:eastAsia="ru-RU"/>
        </w:rPr>
        <w:t>классификации</w:t>
      </w:r>
      <w:r>
        <w:fldChar w:fldCharType="end"/>
      </w:r>
      <w:r>
        <w:rPr>
          <w:rFonts w:eastAsia="Times New Roman" w:cs="Times New Roman" w:ascii="Times New Roman" w:hAnsi="Times New Roman"/>
          <w:sz w:val="28"/>
          <w:szCs w:val="28"/>
          <w:lang w:eastAsia="ru-RU"/>
        </w:rPr>
        <w:t xml:space="preserve">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pPr>
        <w:pStyle w:val="Normal"/>
        <w:spacing w:lineRule="auto" w:line="240" w:beforeAutospacing="1" w:afterAutospacing="1"/>
        <w:rPr/>
      </w:pPr>
      <w:r>
        <w:rPr>
          <w:rFonts w:eastAsia="Times New Roman" w:cs="Times New Roman" w:ascii="Times New Roman" w:hAnsi="Times New Roman"/>
          <w:sz w:val="28"/>
          <w:szCs w:val="28"/>
          <w:lang w:eastAsia="ru-RU"/>
        </w:rPr>
        <w:t xml:space="preserve">по </w:t>
      </w:r>
      <w:r>
        <w:fldChar w:fldCharType="begin"/>
      </w:r>
      <w:r>
        <w:instrText> HYPERLINK "https://base.garant.ru/72078274/203d6d2d0fd9562215c0ae8584a2b027/" \l "block_114000"</w:instrText>
      </w:r>
      <w:r>
        <w:fldChar w:fldCharType="separate"/>
      </w:r>
      <w:r>
        <w:rPr>
          <w:rStyle w:val="Style13"/>
          <w:rFonts w:eastAsia="Times New Roman" w:cs="Times New Roman" w:ascii="Times New Roman" w:hAnsi="Times New Roman"/>
          <w:color w:val="0000FF"/>
          <w:sz w:val="28"/>
          <w:szCs w:val="28"/>
          <w:u w:val="single"/>
          <w:lang w:eastAsia="ru-RU"/>
        </w:rPr>
        <w:t>строкам 4000 - 4040</w:t>
      </w:r>
      <w:r>
        <w:fldChar w:fldCharType="end"/>
      </w:r>
      <w:r>
        <w:rPr>
          <w:rFonts w:eastAsia="Times New Roman" w:cs="Times New Roman" w:ascii="Times New Roman" w:hAnsi="Times New Roman"/>
          <w:sz w:val="28"/>
          <w:szCs w:val="28"/>
          <w:lang w:eastAsia="ru-RU"/>
        </w:rPr>
        <w:t xml:space="preserve"> - коды аналитической группы вида источников финансирования дефицитов бюджетов </w:t>
      </w:r>
      <w:r>
        <w:fldChar w:fldCharType="begin"/>
      </w:r>
      <w:r>
        <w:instrText> HYPERLINK "https://base.garant.ru/71971578/47a407443fc8fa26f0ef02a31e32f983/" \l "block_18000"</w:instrText>
      </w:r>
      <w:r>
        <w:fldChar w:fldCharType="separate"/>
      </w:r>
      <w:r>
        <w:rPr>
          <w:rStyle w:val="Style13"/>
          <w:rFonts w:eastAsia="Times New Roman" w:cs="Times New Roman" w:ascii="Times New Roman" w:hAnsi="Times New Roman"/>
          <w:color w:val="0000FF"/>
          <w:sz w:val="28"/>
          <w:szCs w:val="28"/>
          <w:u w:val="single"/>
          <w:lang w:eastAsia="ru-RU"/>
        </w:rPr>
        <w:t>классификации</w:t>
      </w:r>
      <w:r>
        <w:fldChar w:fldCharType="end"/>
      </w:r>
      <w:r>
        <w:rPr>
          <w:rFonts w:eastAsia="Times New Roman" w:cs="Times New Roman" w:ascii="Times New Roman" w:hAnsi="Times New Roman"/>
          <w:sz w:val="28"/>
          <w:szCs w:val="28"/>
          <w:lang w:eastAsia="ru-RU"/>
        </w:rPr>
        <w:t xml:space="preserve"> источников финансирования дефицитов бюджетов.</w:t>
      </w:r>
    </w:p>
    <w:p>
      <w:pPr>
        <w:pStyle w:val="Normal"/>
        <w:spacing w:lineRule="auto" w:line="240" w:beforeAutospacing="1" w:afterAutospacing="1"/>
        <w:rPr/>
      </w:pPr>
      <w:r>
        <w:rPr>
          <w:rFonts w:eastAsia="Times New Roman" w:cs="Times New Roman" w:ascii="Times New Roman" w:hAnsi="Times New Roman"/>
          <w:sz w:val="28"/>
          <w:szCs w:val="28"/>
          <w:vertAlign w:val="superscript"/>
          <w:lang w:eastAsia="ru-RU"/>
        </w:rPr>
        <w:t>4</w:t>
      </w:r>
      <w:r>
        <w:rPr>
          <w:rFonts w:eastAsia="Times New Roman" w:cs="Times New Roman" w:ascii="Times New Roman" w:hAnsi="Times New Roman"/>
          <w:sz w:val="28"/>
          <w:szCs w:val="28"/>
          <w:lang w:eastAsia="ru-RU"/>
        </w:rPr>
        <w:t xml:space="preserve"> В </w:t>
      </w:r>
      <w:r>
        <w:fldChar w:fldCharType="begin"/>
      </w:r>
      <w:r>
        <w:instrText> HYPERLINK "https://base.garant.ru/72078274/203d6d2d0fd9562215c0ae8584a2b027/" \l "block_111111"</w:instrText>
      </w:r>
      <w:r>
        <w:fldChar w:fldCharType="separate"/>
      </w:r>
      <w:r>
        <w:rPr>
          <w:rStyle w:val="Style13"/>
          <w:rFonts w:eastAsia="Times New Roman" w:cs="Times New Roman" w:ascii="Times New Roman" w:hAnsi="Times New Roman"/>
          <w:color w:val="0000FF"/>
          <w:sz w:val="28"/>
          <w:szCs w:val="28"/>
          <w:u w:val="single"/>
          <w:lang w:eastAsia="ru-RU"/>
        </w:rPr>
        <w:t>графе 4</w:t>
      </w:r>
      <w:r>
        <w:fldChar w:fldCharType="end"/>
      </w:r>
      <w:r>
        <w:rPr>
          <w:rFonts w:eastAsia="Times New Roman" w:cs="Times New Roman" w:ascii="Times New Roman" w:hAnsi="Times New Roman"/>
          <w:sz w:val="28"/>
          <w:szCs w:val="28"/>
          <w:lang w:eastAsia="ru-RU"/>
        </w:rPr>
        <w:t xml:space="preserve"> указывается код классификации операций сектора государственного управления в соответствии с </w:t>
      </w:r>
      <w:r>
        <w:fldChar w:fldCharType="begin"/>
      </w:r>
      <w:r>
        <w:instrText> HYPERLINK "https://base.garant.ru/71835192/794717a23053a7f2fc18d9c05c1440ae/" \l "block_1000"</w:instrText>
      </w:r>
      <w:r>
        <w:fldChar w:fldCharType="separate"/>
      </w:r>
      <w:r>
        <w:rPr>
          <w:rStyle w:val="Style13"/>
          <w:rFonts w:eastAsia="Times New Roman" w:cs="Times New Roman" w:ascii="Times New Roman" w:hAnsi="Times New Roman"/>
          <w:color w:val="0000FF"/>
          <w:sz w:val="28"/>
          <w:szCs w:val="28"/>
          <w:u w:val="single"/>
          <w:lang w:eastAsia="ru-RU"/>
        </w:rPr>
        <w:t>Порядком</w:t>
      </w:r>
      <w:r>
        <w:fldChar w:fldCharType="end"/>
      </w:r>
      <w:r>
        <w:rPr>
          <w:rFonts w:eastAsia="Times New Roman" w:cs="Times New Roman" w:ascii="Times New Roman" w:hAnsi="Times New Roman"/>
          <w:sz w:val="28"/>
          <w:szCs w:val="28"/>
          <w:lang w:eastAsia="ru-RU"/>
        </w:rPr>
        <w:t xml:space="preserve"> применения классификации операций сектора государственного управления, утвержденным </w:t>
      </w:r>
      <w:hyperlink r:id="rId9">
        <w:r>
          <w:rPr>
            <w:rStyle w:val="Style13"/>
            <w:rFonts w:eastAsia="Times New Roman" w:cs="Times New Roman" w:ascii="Times New Roman" w:hAnsi="Times New Roman"/>
            <w:color w:val="0000FF"/>
            <w:sz w:val="28"/>
            <w:szCs w:val="28"/>
            <w:u w:val="single"/>
            <w:lang w:eastAsia="ru-RU"/>
          </w:rPr>
          <w:t>приказом</w:t>
        </w:r>
      </w:hyperlink>
      <w:r>
        <w:rPr>
          <w:rFonts w:eastAsia="Times New Roman" w:cs="Times New Roman" w:ascii="Times New Roman" w:hAnsi="Times New Roman"/>
          <w:sz w:val="28"/>
          <w:szCs w:val="28"/>
          <w:lang w:eastAsia="ru-RU"/>
        </w:rPr>
        <w:t xml:space="preserve"> Министерства финансов Российской Федерации от 29 ноября 2017 г. N 209н (зарегистрирован в Министерстве юстиции Российской Федерации 12 февраля 2018 г., регистрационный номер 50003), и (или) коды иных аналитических показателей, в случае, если Порядком органа - учредителя предусмотрена указанная детализация.</w:t>
      </w:r>
    </w:p>
    <w:p>
      <w:pPr>
        <w:pStyle w:val="Normal"/>
        <w:spacing w:lineRule="auto" w:line="240" w:beforeAutospacing="1" w:afterAutospacing="1"/>
        <w:rPr/>
      </w:pPr>
      <w:r>
        <w:rPr>
          <w:rFonts w:eastAsia="Times New Roman" w:cs="Times New Roman" w:ascii="Times New Roman" w:hAnsi="Times New Roman"/>
          <w:sz w:val="28"/>
          <w:szCs w:val="28"/>
          <w:vertAlign w:val="superscript"/>
          <w:lang w:eastAsia="ru-RU"/>
        </w:rPr>
        <w:t>5</w:t>
      </w:r>
      <w:r>
        <w:rPr>
          <w:rFonts w:eastAsia="Times New Roman" w:cs="Times New Roman" w:ascii="Times New Roman" w:hAnsi="Times New Roman"/>
          <w:sz w:val="28"/>
          <w:szCs w:val="28"/>
          <w:lang w:eastAsia="ru-RU"/>
        </w:rPr>
        <w:t xml:space="preserve"> По </w:t>
      </w:r>
      <w:r>
        <w:fldChar w:fldCharType="begin"/>
      </w:r>
      <w:r>
        <w:instrText> HYPERLINK "https://base.garant.ru/72078274/203d6d2d0fd9562215c0ae8584a2b027/" \l "block_110001"</w:instrText>
      </w:r>
      <w:r>
        <w:fldChar w:fldCharType="separate"/>
      </w:r>
      <w:r>
        <w:rPr>
          <w:rStyle w:val="Style13"/>
          <w:rFonts w:eastAsia="Times New Roman" w:cs="Times New Roman" w:ascii="Times New Roman" w:hAnsi="Times New Roman"/>
          <w:color w:val="0000FF"/>
          <w:sz w:val="28"/>
          <w:szCs w:val="28"/>
          <w:u w:val="single"/>
          <w:lang w:eastAsia="ru-RU"/>
        </w:rPr>
        <w:t>строкам 0001</w:t>
      </w:r>
      <w:r>
        <w:fldChar w:fldCharType="end"/>
      </w:r>
      <w:r>
        <w:rPr>
          <w:rFonts w:eastAsia="Times New Roman" w:cs="Times New Roman" w:ascii="Times New Roman" w:hAnsi="Times New Roman"/>
          <w:sz w:val="28"/>
          <w:szCs w:val="28"/>
          <w:lang w:eastAsia="ru-RU"/>
        </w:rPr>
        <w:t xml:space="preserve"> и </w:t>
      </w:r>
      <w:r>
        <w:fldChar w:fldCharType="begin"/>
      </w:r>
      <w:r>
        <w:instrText> HYPERLINK "https://base.garant.ru/72078274/203d6d2d0fd9562215c0ae8584a2b027/" \l "block_110002"</w:instrText>
      </w:r>
      <w:r>
        <w:fldChar w:fldCharType="separate"/>
      </w:r>
      <w:r>
        <w:rPr>
          <w:rStyle w:val="Style13"/>
          <w:rFonts w:eastAsia="Times New Roman" w:cs="Times New Roman" w:ascii="Times New Roman" w:hAnsi="Times New Roman"/>
          <w:color w:val="0000FF"/>
          <w:sz w:val="28"/>
          <w:szCs w:val="28"/>
          <w:u w:val="single"/>
          <w:lang w:eastAsia="ru-RU"/>
        </w:rPr>
        <w:t>0002</w:t>
      </w:r>
      <w:r>
        <w:fldChar w:fldCharType="end"/>
      </w:r>
      <w:r>
        <w:rPr>
          <w:rFonts w:eastAsia="Times New Roman" w:cs="Times New Roman" w:ascii="Times New Roman" w:hAnsi="Times New Roman"/>
          <w:sz w:val="28"/>
          <w:szCs w:val="28"/>
          <w:lang w:eastAsia="ru-RU"/>
        </w:rPr>
        <w:t xml:space="preserve">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vertAlign w:val="superscript"/>
          <w:lang w:eastAsia="ru-RU"/>
        </w:rPr>
        <w:t>6</w:t>
      </w:r>
      <w:r>
        <w:rPr>
          <w:rFonts w:eastAsia="Times New Roman" w:cs="Times New Roman" w:ascii="Times New Roman" w:hAnsi="Times New Roman"/>
          <w:sz w:val="28"/>
          <w:szCs w:val="28"/>
          <w:lang w:eastAsia="ru-RU"/>
        </w:rPr>
        <w:t xml:space="preserve">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(микрозаймов), а также за счет возврата средств, размещенных на банковских депозитах. При формировании Плана (проекта Плана) обособленному(ым)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p>
    <w:p>
      <w:pPr>
        <w:pStyle w:val="Normal"/>
        <w:spacing w:lineRule="auto" w:line="240" w:beforeAutospacing="1" w:afterAutospacing="1"/>
        <w:rPr/>
      </w:pPr>
      <w:r>
        <w:rPr>
          <w:rFonts w:eastAsia="Times New Roman" w:cs="Times New Roman" w:ascii="Times New Roman" w:hAnsi="Times New Roman"/>
          <w:sz w:val="28"/>
          <w:szCs w:val="28"/>
          <w:vertAlign w:val="superscript"/>
          <w:lang w:eastAsia="ru-RU"/>
        </w:rPr>
        <w:t>7</w:t>
      </w:r>
      <w:r>
        <w:rPr>
          <w:rFonts w:eastAsia="Times New Roman" w:cs="Times New Roman" w:ascii="Times New Roman" w:hAnsi="Times New Roman"/>
          <w:sz w:val="28"/>
          <w:szCs w:val="28"/>
          <w:lang w:eastAsia="ru-RU"/>
        </w:rPr>
        <w:t xml:space="preserve"> Показатели выплат по расходам на закупки товаров, работ, услуг, отраженные в </w:t>
      </w:r>
      <w:r>
        <w:fldChar w:fldCharType="begin"/>
      </w:r>
      <w:r>
        <w:instrText> HYPERLINK "https://base.garant.ru/72078274/203d6d2d0fd9562215c0ae8584a2b027/" \l "block_112600"</w:instrText>
      </w:r>
      <w:r>
        <w:fldChar w:fldCharType="separate"/>
      </w:r>
      <w:r>
        <w:rPr>
          <w:rStyle w:val="Style13"/>
          <w:rFonts w:eastAsia="Times New Roman" w:cs="Times New Roman" w:ascii="Times New Roman" w:hAnsi="Times New Roman"/>
          <w:color w:val="0000FF"/>
          <w:sz w:val="28"/>
          <w:szCs w:val="28"/>
          <w:u w:val="single"/>
          <w:lang w:eastAsia="ru-RU"/>
        </w:rPr>
        <w:t>строке 2600 Раздела 1</w:t>
      </w:r>
      <w:r>
        <w:fldChar w:fldCharType="end"/>
      </w:r>
      <w:r>
        <w:rPr>
          <w:rFonts w:eastAsia="Times New Roman" w:cs="Times New Roman" w:ascii="Times New Roman" w:hAnsi="Times New Roman"/>
          <w:sz w:val="28"/>
          <w:szCs w:val="28"/>
          <w:lang w:eastAsia="ru-RU"/>
        </w:rPr>
        <w:t xml:space="preserve"> "Поступления и выплаты" Плана, подлежат детализации в </w:t>
      </w:r>
      <w:r>
        <w:fldChar w:fldCharType="begin"/>
      </w:r>
      <w:r>
        <w:instrText> HYPERLINK "https://base.garant.ru/72078274/203d6d2d0fd9562215c0ae8584a2b027/" \l "block_11200"</w:instrText>
      </w:r>
      <w:r>
        <w:fldChar w:fldCharType="separate"/>
      </w:r>
      <w:r>
        <w:rPr>
          <w:rStyle w:val="Style13"/>
          <w:rFonts w:eastAsia="Times New Roman" w:cs="Times New Roman" w:ascii="Times New Roman" w:hAnsi="Times New Roman"/>
          <w:color w:val="0000FF"/>
          <w:sz w:val="28"/>
          <w:szCs w:val="28"/>
          <w:u w:val="single"/>
          <w:lang w:eastAsia="ru-RU"/>
        </w:rPr>
        <w:t>Разделе 2</w:t>
      </w:r>
      <w:r>
        <w:fldChar w:fldCharType="end"/>
      </w:r>
      <w:r>
        <w:rPr>
          <w:rFonts w:eastAsia="Times New Roman" w:cs="Times New Roman" w:ascii="Times New Roman" w:hAnsi="Times New Roman"/>
          <w:sz w:val="28"/>
          <w:szCs w:val="28"/>
          <w:lang w:eastAsia="ru-RU"/>
        </w:rPr>
        <w:t xml:space="preserve"> "Сведения по выплатам на закупку товаров, работ, услуг" Плана.</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vertAlign w:val="superscript"/>
          <w:lang w:eastAsia="ru-RU"/>
        </w:rPr>
        <w:t>8</w:t>
      </w:r>
      <w:r>
        <w:rPr>
          <w:rFonts w:eastAsia="Times New Roman" w:cs="Times New Roman" w:ascii="Times New Roman" w:hAnsi="Times New Roman"/>
          <w:sz w:val="28"/>
          <w:szCs w:val="28"/>
          <w:lang w:eastAsia="ru-RU"/>
        </w:rPr>
        <w:t xml:space="preserve"> Показатель отражается со знаком "минус".</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vertAlign w:val="superscript"/>
          <w:lang w:eastAsia="ru-RU"/>
        </w:rPr>
        <w:t>9</w:t>
      </w:r>
      <w:r>
        <w:rPr>
          <w:rFonts w:eastAsia="Times New Roman" w:cs="Times New Roman" w:ascii="Times New Roman" w:hAnsi="Times New Roman"/>
          <w:sz w:val="28"/>
          <w:szCs w:val="28"/>
          <w:lang w:eastAsia="ru-RU"/>
        </w:rPr>
        <w:t xml:space="preserve">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(микрозаймов), размещения автономными учреждениями денежных средств на банковских депозитах. При формировании Плана (проекта Плана) обособленному(ым)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spacing w:lineRule="auto" w:line="240" w:beforeAutospacing="1" w:afterAutospacing="1"/>
        <w:rPr/>
      </w:pPr>
      <w:r>
        <w:rPr>
          <w:rFonts w:eastAsia="Times New Roman" w:cs="Times New Roman" w:ascii="Times New Roman" w:hAnsi="Times New Roman"/>
          <w:sz w:val="28"/>
          <w:szCs w:val="28"/>
          <w:lang w:eastAsia="ru-RU"/>
        </w:rPr>
        <w:t>Раздел 2. Сведения по выплатам на закупки товаров, работ, услуг</w:t>
      </w:r>
      <w:r>
        <w:fldChar w:fldCharType="begin"/>
      </w:r>
      <w:r>
        <w:instrText> HYPERLINK "https://base.garant.ru/72078274/203d6d2d0fd9562215c0ae8584a2b027/" \l "block_101010"</w:instrText>
      </w:r>
      <w:r>
        <w:fldChar w:fldCharType="separate"/>
      </w:r>
      <w:r>
        <w:rPr>
          <w:rStyle w:val="Style13"/>
          <w:rFonts w:eastAsia="Times New Roman" w:cs="Times New Roman" w:ascii="Times New Roman" w:hAnsi="Times New Roman"/>
          <w:color w:val="0000FF"/>
          <w:sz w:val="28"/>
          <w:szCs w:val="28"/>
          <w:u w:val="single"/>
          <w:vertAlign w:val="superscript"/>
          <w:lang w:eastAsia="ru-RU"/>
        </w:rPr>
        <w:t>10</w:t>
      </w:r>
      <w:r>
        <w:fldChar w:fldCharType="end"/>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bl>
      <w:tblPr>
        <w:tblW w:w="14660" w:type="dxa"/>
        <w:jc w:val="left"/>
        <w:tblInd w:w="0" w:type="dxa"/>
        <w:tblBorders>
          <w:top w:val="single" w:sz="6" w:space="0" w:color="000001"/>
          <w:bottom w:val="single" w:sz="6" w:space="0" w:color="000001"/>
          <w:right w:val="single" w:sz="6" w:space="0" w:color="000001"/>
          <w:insideH w:val="single" w:sz="6" w:space="0" w:color="000001"/>
          <w:insideV w:val="single" w:sz="6" w:space="0" w:color="000001"/>
        </w:tblBorders>
        <w:tblCellMar>
          <w:top w:w="15" w:type="dxa"/>
          <w:left w:w="15" w:type="dxa"/>
          <w:bottom w:w="15" w:type="dxa"/>
          <w:right w:w="15" w:type="dxa"/>
        </w:tblCellMar>
        <w:tblLook w:noVBand="1" w:val="04a0" w:noHBand="0" w:lastColumn="0" w:firstColumn="1" w:lastRow="0" w:firstRow="1"/>
      </w:tblPr>
      <w:tblGrid>
        <w:gridCol w:w="1530"/>
        <w:gridCol w:w="2705"/>
        <w:gridCol w:w="1620"/>
        <w:gridCol w:w="1634"/>
        <w:gridCol w:w="1591"/>
        <w:gridCol w:w="1680"/>
        <w:gridCol w:w="1649"/>
        <w:gridCol w:w="2249"/>
      </w:tblGrid>
      <w:tr>
        <w:trPr/>
        <w:tc>
          <w:tcPr>
            <w:tcW w:w="1530" w:type="dxa"/>
            <w:vMerge w:val="restart"/>
            <w:tcBorders>
              <w:top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N п/п</w:t>
            </w:r>
          </w:p>
        </w:tc>
        <w:tc>
          <w:tcPr>
            <w:tcW w:w="2705" w:type="dxa"/>
            <w:vMerge w:val="restart"/>
            <w:tcBorders>
              <w:top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Наименование показателя</w:t>
            </w:r>
          </w:p>
        </w:tc>
        <w:tc>
          <w:tcPr>
            <w:tcW w:w="1620" w:type="dxa"/>
            <w:vMerge w:val="restart"/>
            <w:tcBorders>
              <w:top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Коды строк</w:t>
            </w:r>
          </w:p>
        </w:tc>
        <w:tc>
          <w:tcPr>
            <w:tcW w:w="1634" w:type="dxa"/>
            <w:vMerge w:val="restart"/>
            <w:tcBorders>
              <w:top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Год начала закупки</w:t>
            </w:r>
          </w:p>
        </w:tc>
        <w:tc>
          <w:tcPr>
            <w:tcW w:w="7169" w:type="dxa"/>
            <w:gridSpan w:val="4"/>
            <w:tcBorders>
              <w:top w:val="single" w:sz="6" w:space="0" w:color="000001"/>
              <w:bottom w:val="single" w:sz="6" w:space="0" w:color="000001"/>
              <w:insideH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Сумма</w:t>
            </w:r>
          </w:p>
        </w:tc>
      </w:tr>
      <w:tr>
        <w:trPr/>
        <w:tc>
          <w:tcPr>
            <w:tcW w:w="1530" w:type="dxa"/>
            <w:vMerge w:val="continue"/>
            <w:tcBorders>
              <w:top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2705" w:type="dxa"/>
            <w:vMerge w:val="continue"/>
            <w:tcBorders>
              <w:top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620" w:type="dxa"/>
            <w:vMerge w:val="continue"/>
            <w:tcBorders>
              <w:top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634" w:type="dxa"/>
            <w:vMerge w:val="continue"/>
            <w:tcBorders>
              <w:top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59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20__ г. (текущий финансовый год)</w:t>
            </w:r>
          </w:p>
        </w:tc>
        <w:tc>
          <w:tcPr>
            <w:tcW w:w="168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20__ г. (первый год планового периода)</w:t>
            </w:r>
          </w:p>
        </w:tc>
        <w:tc>
          <w:tcPr>
            <w:tcW w:w="16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20__ г. (второй год планового периода)</w:t>
            </w:r>
          </w:p>
        </w:tc>
        <w:tc>
          <w:tcPr>
            <w:tcW w:w="2249" w:type="dxa"/>
            <w:tcBorders>
              <w:bottom w:val="single" w:sz="6" w:space="0" w:color="000001"/>
              <w:insideH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 пределами планового периода</w:t>
            </w:r>
          </w:p>
        </w:tc>
      </w:tr>
      <w:tr>
        <w:trPr/>
        <w:tc>
          <w:tcPr>
            <w:tcW w:w="15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w:t>
            </w:r>
          </w:p>
        </w:tc>
        <w:tc>
          <w:tcPr>
            <w:tcW w:w="270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w:t>
            </w:r>
          </w:p>
        </w:tc>
        <w:tc>
          <w:tcPr>
            <w:tcW w:w="162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w:t>
            </w:r>
          </w:p>
        </w:tc>
        <w:tc>
          <w:tcPr>
            <w:tcW w:w="1634"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w:t>
            </w:r>
          </w:p>
        </w:tc>
        <w:tc>
          <w:tcPr>
            <w:tcW w:w="159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w:t>
            </w:r>
          </w:p>
        </w:tc>
        <w:tc>
          <w:tcPr>
            <w:tcW w:w="168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w:t>
            </w:r>
          </w:p>
        </w:tc>
        <w:tc>
          <w:tcPr>
            <w:tcW w:w="16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w:t>
            </w:r>
          </w:p>
        </w:tc>
        <w:tc>
          <w:tcPr>
            <w:tcW w:w="2249" w:type="dxa"/>
            <w:tcBorders>
              <w:bottom w:val="single" w:sz="6" w:space="0" w:color="000001"/>
              <w:insideH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w:t>
            </w:r>
          </w:p>
        </w:tc>
      </w:tr>
      <w:tr>
        <w:trPr/>
        <w:tc>
          <w:tcPr>
            <w:tcW w:w="15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w:t>
            </w:r>
          </w:p>
        </w:tc>
        <w:tc>
          <w:tcPr>
            <w:tcW w:w="270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pPr>
            <w:r>
              <w:rPr>
                <w:rFonts w:eastAsia="Times New Roman" w:cs="Times New Roman" w:ascii="Times New Roman" w:hAnsi="Times New Roman"/>
                <w:sz w:val="28"/>
                <w:szCs w:val="28"/>
                <w:lang w:eastAsia="ru-RU"/>
              </w:rPr>
              <w:t>Выплаты на закупку товаров, работ, услуг, всего</w:t>
            </w:r>
            <w:r>
              <w:fldChar w:fldCharType="begin"/>
            </w:r>
            <w:r>
              <w:instrText> HYPERLINK "https://base.garant.ru/72078274/203d6d2d0fd9562215c0ae8584a2b027/" \l "block_11011"</w:instrText>
            </w:r>
            <w:r>
              <w:fldChar w:fldCharType="separate"/>
            </w:r>
            <w:r>
              <w:rPr>
                <w:rStyle w:val="Style13"/>
                <w:rFonts w:eastAsia="Times New Roman" w:cs="Times New Roman" w:ascii="Times New Roman" w:hAnsi="Times New Roman"/>
                <w:color w:val="0000FF"/>
                <w:sz w:val="28"/>
                <w:szCs w:val="28"/>
                <w:u w:val="single"/>
                <w:vertAlign w:val="superscript"/>
                <w:lang w:eastAsia="ru-RU"/>
              </w:rPr>
              <w:t>11</w:t>
            </w:r>
            <w:r>
              <w:fldChar w:fldCharType="end"/>
            </w:r>
          </w:p>
        </w:tc>
        <w:tc>
          <w:tcPr>
            <w:tcW w:w="162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26000</w:t>
            </w:r>
          </w:p>
        </w:tc>
        <w:tc>
          <w:tcPr>
            <w:tcW w:w="1634"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c>
          <w:tcPr>
            <w:tcW w:w="159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8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22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153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2705"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том числе:</w:t>
            </w:r>
          </w:p>
        </w:tc>
        <w:tc>
          <w:tcPr>
            <w:tcW w:w="162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34"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591"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8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49"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2249"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15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w:t>
            </w:r>
          </w:p>
        </w:tc>
        <w:tc>
          <w:tcPr>
            <w:tcW w:w="270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pPr>
            <w:r>
              <w:rPr>
                <w:rFonts w:eastAsia="Times New Roman" w:cs="Times New Roman" w:ascii="Times New Roman" w:hAnsi="Times New Roman"/>
                <w:sz w:val="28"/>
                <w:szCs w:val="28"/>
                <w:lang w:eastAsia="ru-RU"/>
              </w:rPr>
              <w:t xml:space="preserve">по контрактам (договорам), заключенным до начала текущего финансового года без применения норм </w:t>
            </w:r>
            <w:hyperlink r:id="rId10">
              <w:r>
                <w:rPr>
                  <w:rStyle w:val="Style13"/>
                  <w:rFonts w:eastAsia="Times New Roman" w:cs="Times New Roman" w:ascii="Times New Roman" w:hAnsi="Times New Roman"/>
                  <w:color w:val="0000FF"/>
                  <w:sz w:val="28"/>
                  <w:szCs w:val="28"/>
                  <w:u w:val="single"/>
                  <w:lang w:eastAsia="ru-RU"/>
                </w:rPr>
                <w:t>Федерального закона</w:t>
              </w:r>
            </w:hyperlink>
            <w:r>
              <w:rPr>
                <w:rFonts w:eastAsia="Times New Roman" w:cs="Times New Roman" w:ascii="Times New Roman" w:hAnsi="Times New Roman"/>
                <w:sz w:val="28"/>
                <w:szCs w:val="28"/>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32, ст. 5104) (далее - Федеральный закон N 44-ФЗ) и </w:t>
            </w:r>
            <w:hyperlink r:id="rId11">
              <w:r>
                <w:rPr>
                  <w:rStyle w:val="Style13"/>
                  <w:rFonts w:eastAsia="Times New Roman" w:cs="Times New Roman" w:ascii="Times New Roman" w:hAnsi="Times New Roman"/>
                  <w:color w:val="0000FF"/>
                  <w:sz w:val="28"/>
                  <w:szCs w:val="28"/>
                  <w:u w:val="single"/>
                  <w:lang w:eastAsia="ru-RU"/>
                </w:rPr>
                <w:t>Федерального закона</w:t>
              </w:r>
            </w:hyperlink>
            <w:r>
              <w:rPr>
                <w:rFonts w:eastAsia="Times New Roman" w:cs="Times New Roman" w:ascii="Times New Roman" w:hAnsi="Times New Roman"/>
                <w:sz w:val="28"/>
                <w:szCs w:val="28"/>
                <w:lang w:eastAsia="ru-RU"/>
              </w:rP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2018, N 32, ст. 5135) (далее - Федеральный закон N 223-ФЗ)</w:t>
            </w:r>
            <w:r>
              <w:fldChar w:fldCharType="begin"/>
            </w:r>
            <w:r>
              <w:instrText> HYPERLINK "https://base.garant.ru/72078274/203d6d2d0fd9562215c0ae8584a2b027/" \l "block_121212"</w:instrText>
            </w:r>
            <w:r>
              <w:fldChar w:fldCharType="separate"/>
            </w:r>
            <w:r>
              <w:rPr>
                <w:rStyle w:val="Style13"/>
                <w:rFonts w:eastAsia="Times New Roman" w:cs="Times New Roman" w:ascii="Times New Roman" w:hAnsi="Times New Roman"/>
                <w:color w:val="0000FF"/>
                <w:sz w:val="28"/>
                <w:szCs w:val="28"/>
                <w:u w:val="single"/>
                <w:vertAlign w:val="superscript"/>
                <w:lang w:eastAsia="ru-RU"/>
              </w:rPr>
              <w:t>12</w:t>
            </w:r>
            <w:r>
              <w:fldChar w:fldCharType="end"/>
            </w:r>
          </w:p>
        </w:tc>
        <w:tc>
          <w:tcPr>
            <w:tcW w:w="162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26100</w:t>
            </w:r>
          </w:p>
        </w:tc>
        <w:tc>
          <w:tcPr>
            <w:tcW w:w="1634"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c>
          <w:tcPr>
            <w:tcW w:w="159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8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22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15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w:t>
            </w:r>
          </w:p>
        </w:tc>
        <w:tc>
          <w:tcPr>
            <w:tcW w:w="270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pPr>
            <w:r>
              <w:rPr>
                <w:rFonts w:eastAsia="Times New Roman" w:cs="Times New Roman" w:ascii="Times New Roman" w:hAnsi="Times New Roman"/>
                <w:sz w:val="28"/>
                <w:szCs w:val="28"/>
                <w:lang w:eastAsia="ru-RU"/>
              </w:rPr>
              <w:t xml:space="preserve">по контрактам (договорам), планируемым к заключению в соответствующем финансовом году без применения норм </w:t>
            </w:r>
            <w:hyperlink r:id="rId12">
              <w:r>
                <w:rPr>
                  <w:rStyle w:val="Style13"/>
                  <w:rFonts w:eastAsia="Times New Roman" w:cs="Times New Roman" w:ascii="Times New Roman" w:hAnsi="Times New Roman"/>
                  <w:color w:val="0000FF"/>
                  <w:sz w:val="28"/>
                  <w:szCs w:val="28"/>
                  <w:u w:val="single"/>
                  <w:lang w:eastAsia="ru-RU"/>
                </w:rPr>
                <w:t>Федерального закона</w:t>
              </w:r>
            </w:hyperlink>
            <w:r>
              <w:rPr>
                <w:rFonts w:eastAsia="Times New Roman" w:cs="Times New Roman" w:ascii="Times New Roman" w:hAnsi="Times New Roman"/>
                <w:sz w:val="28"/>
                <w:szCs w:val="28"/>
                <w:lang w:eastAsia="ru-RU"/>
              </w:rPr>
              <w:t xml:space="preserve"> N 44-ФЗ и Федерального закона N 223-ФЗ</w:t>
            </w:r>
            <w:r>
              <w:fldChar w:fldCharType="begin"/>
            </w:r>
            <w:r>
              <w:instrText> HYPERLINK "https://base.garant.ru/72078274/203d6d2d0fd9562215c0ae8584a2b027/" \l "block_121212"</w:instrText>
            </w:r>
            <w:r>
              <w:fldChar w:fldCharType="separate"/>
            </w:r>
            <w:r>
              <w:rPr>
                <w:rStyle w:val="Style13"/>
                <w:rFonts w:eastAsia="Times New Roman" w:cs="Times New Roman" w:ascii="Times New Roman" w:hAnsi="Times New Roman"/>
                <w:color w:val="0000FF"/>
                <w:sz w:val="28"/>
                <w:szCs w:val="28"/>
                <w:u w:val="single"/>
                <w:vertAlign w:val="superscript"/>
                <w:lang w:eastAsia="ru-RU"/>
              </w:rPr>
              <w:t>12</w:t>
            </w:r>
            <w:r>
              <w:fldChar w:fldCharType="end"/>
            </w:r>
          </w:p>
        </w:tc>
        <w:tc>
          <w:tcPr>
            <w:tcW w:w="162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26200</w:t>
            </w:r>
          </w:p>
        </w:tc>
        <w:tc>
          <w:tcPr>
            <w:tcW w:w="1634"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c>
          <w:tcPr>
            <w:tcW w:w="159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8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22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15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w:t>
            </w:r>
          </w:p>
        </w:tc>
        <w:tc>
          <w:tcPr>
            <w:tcW w:w="270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pPr>
            <w:r>
              <w:rPr>
                <w:rFonts w:eastAsia="Times New Roman" w:cs="Times New Roman" w:ascii="Times New Roman" w:hAnsi="Times New Roman"/>
                <w:sz w:val="28"/>
                <w:szCs w:val="28"/>
                <w:lang w:eastAsia="ru-RU"/>
              </w:rPr>
              <w:t xml:space="preserve">по контрактам (договорам), заключенным до начала текущего финансового года с учетом требований </w:t>
            </w:r>
            <w:hyperlink r:id="rId13">
              <w:r>
                <w:rPr>
                  <w:rStyle w:val="Style13"/>
                  <w:rFonts w:eastAsia="Times New Roman" w:cs="Times New Roman" w:ascii="Times New Roman" w:hAnsi="Times New Roman"/>
                  <w:color w:val="0000FF"/>
                  <w:sz w:val="28"/>
                  <w:szCs w:val="28"/>
                  <w:u w:val="single"/>
                  <w:lang w:eastAsia="ru-RU"/>
                </w:rPr>
                <w:t>Федерального закона</w:t>
              </w:r>
            </w:hyperlink>
            <w:r>
              <w:rPr>
                <w:rFonts w:eastAsia="Times New Roman" w:cs="Times New Roman" w:ascii="Times New Roman" w:hAnsi="Times New Roman"/>
                <w:sz w:val="28"/>
                <w:szCs w:val="28"/>
                <w:lang w:eastAsia="ru-RU"/>
              </w:rPr>
              <w:t xml:space="preserve"> N 44-ФЗ и </w:t>
            </w:r>
            <w:hyperlink r:id="rId14">
              <w:r>
                <w:rPr>
                  <w:rStyle w:val="Style13"/>
                  <w:rFonts w:eastAsia="Times New Roman" w:cs="Times New Roman" w:ascii="Times New Roman" w:hAnsi="Times New Roman"/>
                  <w:color w:val="0000FF"/>
                  <w:sz w:val="28"/>
                  <w:szCs w:val="28"/>
                  <w:u w:val="single"/>
                  <w:lang w:eastAsia="ru-RU"/>
                </w:rPr>
                <w:t>Федерального закона</w:t>
              </w:r>
            </w:hyperlink>
            <w:r>
              <w:rPr>
                <w:rFonts w:eastAsia="Times New Roman" w:cs="Times New Roman" w:ascii="Times New Roman" w:hAnsi="Times New Roman"/>
                <w:sz w:val="28"/>
                <w:szCs w:val="28"/>
                <w:lang w:eastAsia="ru-RU"/>
              </w:rPr>
              <w:t xml:space="preserve"> N 223-ФЗ</w:t>
            </w:r>
            <w:r>
              <w:fldChar w:fldCharType="begin"/>
            </w:r>
            <w:r>
              <w:instrText> HYPERLINK "https://base.garant.ru/72078274/203d6d2d0fd9562215c0ae8584a2b027/" \l "block_131313"</w:instrText>
            </w:r>
            <w:r>
              <w:fldChar w:fldCharType="separate"/>
            </w:r>
            <w:r>
              <w:rPr>
                <w:rStyle w:val="Style13"/>
                <w:rFonts w:eastAsia="Times New Roman" w:cs="Times New Roman" w:ascii="Times New Roman" w:hAnsi="Times New Roman"/>
                <w:color w:val="0000FF"/>
                <w:sz w:val="28"/>
                <w:szCs w:val="28"/>
                <w:u w:val="single"/>
                <w:vertAlign w:val="superscript"/>
                <w:lang w:eastAsia="ru-RU"/>
              </w:rPr>
              <w:t>13</w:t>
            </w:r>
            <w:r>
              <w:fldChar w:fldCharType="end"/>
            </w:r>
          </w:p>
        </w:tc>
        <w:tc>
          <w:tcPr>
            <w:tcW w:w="162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26300</w:t>
            </w:r>
          </w:p>
        </w:tc>
        <w:tc>
          <w:tcPr>
            <w:tcW w:w="1634"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c>
          <w:tcPr>
            <w:tcW w:w="159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8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22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15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w:t>
            </w:r>
          </w:p>
        </w:tc>
        <w:tc>
          <w:tcPr>
            <w:tcW w:w="270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pPr>
            <w:r>
              <w:rPr>
                <w:rFonts w:eastAsia="Times New Roman" w:cs="Times New Roman" w:ascii="Times New Roman" w:hAnsi="Times New Roman"/>
                <w:sz w:val="28"/>
                <w:szCs w:val="28"/>
                <w:lang w:eastAsia="ru-RU"/>
              </w:rPr>
              <w:t xml:space="preserve">по контрактам (договорам), планируемым к заключению в соответствующем финансовом году с учетом требований </w:t>
            </w:r>
            <w:hyperlink r:id="rId15">
              <w:r>
                <w:rPr>
                  <w:rStyle w:val="Style13"/>
                  <w:rFonts w:eastAsia="Times New Roman" w:cs="Times New Roman" w:ascii="Times New Roman" w:hAnsi="Times New Roman"/>
                  <w:color w:val="0000FF"/>
                  <w:sz w:val="28"/>
                  <w:szCs w:val="28"/>
                  <w:u w:val="single"/>
                  <w:lang w:eastAsia="ru-RU"/>
                </w:rPr>
                <w:t>Федерального закона</w:t>
              </w:r>
            </w:hyperlink>
            <w:r>
              <w:rPr>
                <w:rFonts w:eastAsia="Times New Roman" w:cs="Times New Roman" w:ascii="Times New Roman" w:hAnsi="Times New Roman"/>
                <w:sz w:val="28"/>
                <w:szCs w:val="28"/>
                <w:lang w:eastAsia="ru-RU"/>
              </w:rPr>
              <w:t xml:space="preserve"> N 44-ФЗ и </w:t>
            </w:r>
            <w:hyperlink r:id="rId16">
              <w:r>
                <w:rPr>
                  <w:rStyle w:val="Style13"/>
                  <w:rFonts w:eastAsia="Times New Roman" w:cs="Times New Roman" w:ascii="Times New Roman" w:hAnsi="Times New Roman"/>
                  <w:color w:val="0000FF"/>
                  <w:sz w:val="28"/>
                  <w:szCs w:val="28"/>
                  <w:u w:val="single"/>
                  <w:lang w:eastAsia="ru-RU"/>
                </w:rPr>
                <w:t>Федерального закона</w:t>
              </w:r>
            </w:hyperlink>
            <w:r>
              <w:rPr>
                <w:rFonts w:eastAsia="Times New Roman" w:cs="Times New Roman" w:ascii="Times New Roman" w:hAnsi="Times New Roman"/>
                <w:sz w:val="28"/>
                <w:szCs w:val="28"/>
                <w:lang w:eastAsia="ru-RU"/>
              </w:rPr>
              <w:t xml:space="preserve"> N 223-ФЗ</w:t>
            </w:r>
            <w:r>
              <w:fldChar w:fldCharType="begin"/>
            </w:r>
            <w:r>
              <w:instrText> HYPERLINK "https://base.garant.ru/72078274/203d6d2d0fd9562215c0ae8584a2b027/" \l "block_131313"</w:instrText>
            </w:r>
            <w:r>
              <w:fldChar w:fldCharType="separate"/>
            </w:r>
            <w:r>
              <w:rPr>
                <w:rStyle w:val="Style13"/>
                <w:rFonts w:eastAsia="Times New Roman" w:cs="Times New Roman" w:ascii="Times New Roman" w:hAnsi="Times New Roman"/>
                <w:color w:val="0000FF"/>
                <w:sz w:val="28"/>
                <w:szCs w:val="28"/>
                <w:u w:val="single"/>
                <w:vertAlign w:val="superscript"/>
                <w:lang w:eastAsia="ru-RU"/>
              </w:rPr>
              <w:t>13</w:t>
            </w:r>
            <w:r>
              <w:fldChar w:fldCharType="end"/>
            </w:r>
          </w:p>
        </w:tc>
        <w:tc>
          <w:tcPr>
            <w:tcW w:w="162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26400</w:t>
            </w:r>
          </w:p>
        </w:tc>
        <w:tc>
          <w:tcPr>
            <w:tcW w:w="1634"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c>
          <w:tcPr>
            <w:tcW w:w="159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8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22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153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2705"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том числе:</w:t>
            </w:r>
          </w:p>
        </w:tc>
        <w:tc>
          <w:tcPr>
            <w:tcW w:w="1620"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34"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591"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8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49"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2249"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15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w:t>
            </w:r>
          </w:p>
        </w:tc>
        <w:tc>
          <w:tcPr>
            <w:tcW w:w="270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 счет субсидий, предоставляемых на финансовое обеспечение выполнения государственного (муниципального) задания</w:t>
            </w:r>
          </w:p>
        </w:tc>
        <w:tc>
          <w:tcPr>
            <w:tcW w:w="162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26410</w:t>
            </w:r>
          </w:p>
        </w:tc>
        <w:tc>
          <w:tcPr>
            <w:tcW w:w="1634"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c>
          <w:tcPr>
            <w:tcW w:w="159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8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22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153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2705"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том числе:</w:t>
            </w:r>
          </w:p>
        </w:tc>
        <w:tc>
          <w:tcPr>
            <w:tcW w:w="1620"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34"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591"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8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49"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2249"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15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1.4.1.1.</w:t>
            </w:r>
          </w:p>
        </w:tc>
        <w:tc>
          <w:tcPr>
            <w:tcW w:w="270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pPr>
            <w:r>
              <w:rPr>
                <w:rFonts w:eastAsia="Times New Roman" w:cs="Times New Roman" w:ascii="Times New Roman" w:hAnsi="Times New Roman"/>
                <w:sz w:val="28"/>
                <w:szCs w:val="28"/>
                <w:lang w:eastAsia="ru-RU"/>
              </w:rPr>
              <w:t xml:space="preserve">в соответствии с </w:t>
            </w:r>
            <w:hyperlink r:id="rId17">
              <w:r>
                <w:rPr>
                  <w:rStyle w:val="Style13"/>
                  <w:rFonts w:eastAsia="Times New Roman" w:cs="Times New Roman" w:ascii="Times New Roman" w:hAnsi="Times New Roman"/>
                  <w:color w:val="0000FF"/>
                  <w:sz w:val="28"/>
                  <w:szCs w:val="28"/>
                  <w:u w:val="single"/>
                  <w:lang w:eastAsia="ru-RU"/>
                </w:rPr>
                <w:t>Федеральным законом</w:t>
              </w:r>
            </w:hyperlink>
            <w:r>
              <w:rPr>
                <w:rFonts w:eastAsia="Times New Roman" w:cs="Times New Roman" w:ascii="Times New Roman" w:hAnsi="Times New Roman"/>
                <w:sz w:val="28"/>
                <w:szCs w:val="28"/>
                <w:lang w:eastAsia="ru-RU"/>
              </w:rPr>
              <w:t xml:space="preserve"> N 44-ФЗ</w:t>
            </w:r>
          </w:p>
        </w:tc>
        <w:tc>
          <w:tcPr>
            <w:tcW w:w="162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26411</w:t>
            </w:r>
          </w:p>
        </w:tc>
        <w:tc>
          <w:tcPr>
            <w:tcW w:w="1634"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c>
          <w:tcPr>
            <w:tcW w:w="159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8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22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15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1.4.1.2.</w:t>
            </w:r>
          </w:p>
        </w:tc>
        <w:tc>
          <w:tcPr>
            <w:tcW w:w="270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pPr>
            <w:r>
              <w:rPr>
                <w:rFonts w:eastAsia="Times New Roman" w:cs="Times New Roman" w:ascii="Times New Roman" w:hAnsi="Times New Roman"/>
                <w:sz w:val="28"/>
                <w:szCs w:val="28"/>
                <w:lang w:eastAsia="ru-RU"/>
              </w:rPr>
              <w:t xml:space="preserve">в соответствии с </w:t>
            </w:r>
            <w:hyperlink r:id="rId18">
              <w:r>
                <w:rPr>
                  <w:rStyle w:val="Style13"/>
                  <w:rFonts w:eastAsia="Times New Roman" w:cs="Times New Roman" w:ascii="Times New Roman" w:hAnsi="Times New Roman"/>
                  <w:color w:val="0000FF"/>
                  <w:sz w:val="28"/>
                  <w:szCs w:val="28"/>
                  <w:u w:val="single"/>
                  <w:lang w:eastAsia="ru-RU"/>
                </w:rPr>
                <w:t>Федеральным законом</w:t>
              </w:r>
            </w:hyperlink>
            <w:r>
              <w:rPr>
                <w:rFonts w:eastAsia="Times New Roman" w:cs="Times New Roman" w:ascii="Times New Roman" w:hAnsi="Times New Roman"/>
                <w:sz w:val="28"/>
                <w:szCs w:val="28"/>
                <w:lang w:eastAsia="ru-RU"/>
              </w:rPr>
              <w:t xml:space="preserve"> N 223-ФЗ</w:t>
            </w:r>
            <w:r>
              <w:fldChar w:fldCharType="begin"/>
            </w:r>
            <w:r>
              <w:instrText> HYPERLINK "https://base.garant.ru/72078274/203d6d2d0fd9562215c0ae8584a2b027/" \l "block_141414"</w:instrText>
            </w:r>
            <w:r>
              <w:fldChar w:fldCharType="separate"/>
            </w:r>
            <w:r>
              <w:rPr>
                <w:rStyle w:val="Style13"/>
                <w:rFonts w:eastAsia="Times New Roman" w:cs="Times New Roman" w:ascii="Times New Roman" w:hAnsi="Times New Roman"/>
                <w:color w:val="0000FF"/>
                <w:sz w:val="28"/>
                <w:szCs w:val="28"/>
                <w:u w:val="single"/>
                <w:vertAlign w:val="superscript"/>
                <w:lang w:eastAsia="ru-RU"/>
              </w:rPr>
              <w:t>14</w:t>
            </w:r>
            <w:r>
              <w:fldChar w:fldCharType="end"/>
            </w:r>
          </w:p>
        </w:tc>
        <w:tc>
          <w:tcPr>
            <w:tcW w:w="162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26412</w:t>
            </w:r>
          </w:p>
        </w:tc>
        <w:tc>
          <w:tcPr>
            <w:tcW w:w="1634"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c>
          <w:tcPr>
            <w:tcW w:w="159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8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22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15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1.4.2.</w:t>
            </w:r>
          </w:p>
        </w:tc>
        <w:tc>
          <w:tcPr>
            <w:tcW w:w="270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pPr>
            <w:r>
              <w:rPr>
                <w:rFonts w:eastAsia="Times New Roman" w:cs="Times New Roman" w:ascii="Times New Roman" w:hAnsi="Times New Roman"/>
                <w:sz w:val="28"/>
                <w:szCs w:val="28"/>
                <w:lang w:eastAsia="ru-RU"/>
              </w:rPr>
              <w:t xml:space="preserve">за счет субсидий, предоставляемых в соответствии с </w:t>
            </w:r>
            <w:r>
              <w:fldChar w:fldCharType="begin"/>
            </w:r>
            <w:r>
              <w:instrText> HYPERLINK "https://base.garant.ru/12112604/46a544d2719b23bfdd7a4c80d8b9233e/" \l "block_78111"</w:instrText>
            </w:r>
            <w:r>
              <w:fldChar w:fldCharType="separate"/>
            </w:r>
            <w:r>
              <w:rPr>
                <w:rStyle w:val="Style13"/>
                <w:rFonts w:eastAsia="Times New Roman" w:cs="Times New Roman" w:ascii="Times New Roman" w:hAnsi="Times New Roman"/>
                <w:color w:val="0000FF"/>
                <w:sz w:val="28"/>
                <w:szCs w:val="28"/>
                <w:u w:val="single"/>
                <w:lang w:eastAsia="ru-RU"/>
              </w:rPr>
              <w:t>абзацем вторым пункта 1 статьи 78.1</w:t>
            </w:r>
            <w:r>
              <w:fldChar w:fldCharType="end"/>
            </w:r>
            <w:r>
              <w:rPr>
                <w:rFonts w:eastAsia="Times New Roman" w:cs="Times New Roman" w:ascii="Times New Roman" w:hAnsi="Times New Roman"/>
                <w:sz w:val="28"/>
                <w:szCs w:val="28"/>
                <w:lang w:eastAsia="ru-RU"/>
              </w:rPr>
              <w:t xml:space="preserve"> Бюджетного кодекса Российской Федерации</w:t>
            </w:r>
          </w:p>
        </w:tc>
        <w:tc>
          <w:tcPr>
            <w:tcW w:w="162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26420</w:t>
            </w:r>
          </w:p>
        </w:tc>
        <w:tc>
          <w:tcPr>
            <w:tcW w:w="1634"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c>
          <w:tcPr>
            <w:tcW w:w="159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8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22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153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2705"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том числе:</w:t>
            </w:r>
          </w:p>
        </w:tc>
        <w:tc>
          <w:tcPr>
            <w:tcW w:w="1620"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34"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591"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8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49"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2249"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15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1.4.2.1</w:t>
            </w:r>
          </w:p>
        </w:tc>
        <w:tc>
          <w:tcPr>
            <w:tcW w:w="270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pPr>
            <w:r>
              <w:rPr>
                <w:rFonts w:eastAsia="Times New Roman" w:cs="Times New Roman" w:ascii="Times New Roman" w:hAnsi="Times New Roman"/>
                <w:sz w:val="28"/>
                <w:szCs w:val="28"/>
                <w:lang w:eastAsia="ru-RU"/>
              </w:rPr>
              <w:t xml:space="preserve">в соответствии с </w:t>
            </w:r>
            <w:hyperlink r:id="rId19">
              <w:r>
                <w:rPr>
                  <w:rStyle w:val="Style13"/>
                  <w:rFonts w:eastAsia="Times New Roman" w:cs="Times New Roman" w:ascii="Times New Roman" w:hAnsi="Times New Roman"/>
                  <w:color w:val="0000FF"/>
                  <w:sz w:val="28"/>
                  <w:szCs w:val="28"/>
                  <w:u w:val="single"/>
                  <w:lang w:eastAsia="ru-RU"/>
                </w:rPr>
                <w:t>Федеральным законом</w:t>
              </w:r>
            </w:hyperlink>
            <w:r>
              <w:rPr>
                <w:rFonts w:eastAsia="Times New Roman" w:cs="Times New Roman" w:ascii="Times New Roman" w:hAnsi="Times New Roman"/>
                <w:sz w:val="28"/>
                <w:szCs w:val="28"/>
                <w:lang w:eastAsia="ru-RU"/>
              </w:rPr>
              <w:t xml:space="preserve"> N 44-ФЗ</w:t>
            </w:r>
          </w:p>
        </w:tc>
        <w:tc>
          <w:tcPr>
            <w:tcW w:w="162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26421</w:t>
            </w:r>
          </w:p>
        </w:tc>
        <w:tc>
          <w:tcPr>
            <w:tcW w:w="1634"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c>
          <w:tcPr>
            <w:tcW w:w="159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8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22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15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1.4.2.2.</w:t>
            </w:r>
          </w:p>
        </w:tc>
        <w:tc>
          <w:tcPr>
            <w:tcW w:w="270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pPr>
            <w:r>
              <w:rPr>
                <w:rFonts w:eastAsia="Times New Roman" w:cs="Times New Roman" w:ascii="Times New Roman" w:hAnsi="Times New Roman"/>
                <w:sz w:val="28"/>
                <w:szCs w:val="28"/>
                <w:lang w:eastAsia="ru-RU"/>
              </w:rPr>
              <w:t xml:space="preserve">в соответствии с </w:t>
            </w:r>
            <w:hyperlink r:id="rId20">
              <w:r>
                <w:rPr>
                  <w:rStyle w:val="Style13"/>
                  <w:rFonts w:eastAsia="Times New Roman" w:cs="Times New Roman" w:ascii="Times New Roman" w:hAnsi="Times New Roman"/>
                  <w:color w:val="0000FF"/>
                  <w:sz w:val="28"/>
                  <w:szCs w:val="28"/>
                  <w:u w:val="single"/>
                  <w:lang w:eastAsia="ru-RU"/>
                </w:rPr>
                <w:t>Федеральным законом</w:t>
              </w:r>
            </w:hyperlink>
            <w:r>
              <w:rPr>
                <w:rFonts w:eastAsia="Times New Roman" w:cs="Times New Roman" w:ascii="Times New Roman" w:hAnsi="Times New Roman"/>
                <w:sz w:val="28"/>
                <w:szCs w:val="28"/>
                <w:lang w:eastAsia="ru-RU"/>
              </w:rPr>
              <w:t xml:space="preserve"> N 223-ФЗ</w:t>
            </w:r>
            <w:r>
              <w:fldChar w:fldCharType="begin"/>
            </w:r>
            <w:r>
              <w:instrText> HYPERLINK "https://base.garant.ru/72078274/203d6d2d0fd9562215c0ae8584a2b027/" \l "block_141414"</w:instrText>
            </w:r>
            <w:r>
              <w:fldChar w:fldCharType="separate"/>
            </w:r>
            <w:r>
              <w:rPr>
                <w:rStyle w:val="Style13"/>
                <w:rFonts w:eastAsia="Times New Roman" w:cs="Times New Roman" w:ascii="Times New Roman" w:hAnsi="Times New Roman"/>
                <w:color w:val="0000FF"/>
                <w:sz w:val="28"/>
                <w:szCs w:val="28"/>
                <w:u w:val="single"/>
                <w:vertAlign w:val="superscript"/>
                <w:lang w:eastAsia="ru-RU"/>
              </w:rPr>
              <w:t>14</w:t>
            </w:r>
            <w:r>
              <w:fldChar w:fldCharType="end"/>
            </w:r>
          </w:p>
        </w:tc>
        <w:tc>
          <w:tcPr>
            <w:tcW w:w="162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26422</w:t>
            </w:r>
          </w:p>
        </w:tc>
        <w:tc>
          <w:tcPr>
            <w:tcW w:w="1634"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c>
          <w:tcPr>
            <w:tcW w:w="159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8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22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15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1.4.3.</w:t>
            </w:r>
          </w:p>
        </w:tc>
        <w:tc>
          <w:tcPr>
            <w:tcW w:w="270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pPr>
            <w:r>
              <w:rPr>
                <w:rFonts w:eastAsia="Times New Roman" w:cs="Times New Roman" w:ascii="Times New Roman" w:hAnsi="Times New Roman"/>
                <w:sz w:val="28"/>
                <w:szCs w:val="28"/>
                <w:lang w:eastAsia="ru-RU"/>
              </w:rPr>
              <w:t>за счет субсидий, предоставляемых на осуществление капитальных вложений</w:t>
            </w:r>
            <w:r>
              <w:fldChar w:fldCharType="begin"/>
            </w:r>
            <w:r>
              <w:instrText> HYPERLINK "https://base.garant.ru/72078274/203d6d2d0fd9562215c0ae8584a2b027/" \l "block_151515"</w:instrText>
            </w:r>
            <w:r>
              <w:fldChar w:fldCharType="separate"/>
            </w:r>
            <w:r>
              <w:rPr>
                <w:rStyle w:val="Style13"/>
                <w:rFonts w:eastAsia="Times New Roman" w:cs="Times New Roman" w:ascii="Times New Roman" w:hAnsi="Times New Roman"/>
                <w:color w:val="0000FF"/>
                <w:sz w:val="28"/>
                <w:szCs w:val="28"/>
                <w:u w:val="single"/>
                <w:vertAlign w:val="superscript"/>
                <w:lang w:eastAsia="ru-RU"/>
              </w:rPr>
              <w:t>15</w:t>
            </w:r>
            <w:r>
              <w:fldChar w:fldCharType="end"/>
            </w:r>
          </w:p>
        </w:tc>
        <w:tc>
          <w:tcPr>
            <w:tcW w:w="162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26430</w:t>
            </w:r>
          </w:p>
        </w:tc>
        <w:tc>
          <w:tcPr>
            <w:tcW w:w="1634"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c>
          <w:tcPr>
            <w:tcW w:w="159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8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22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15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1.4.4.</w:t>
            </w:r>
          </w:p>
        </w:tc>
        <w:tc>
          <w:tcPr>
            <w:tcW w:w="270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 счет средств обязательного медицинского страхования</w:t>
            </w:r>
          </w:p>
        </w:tc>
        <w:tc>
          <w:tcPr>
            <w:tcW w:w="162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26440</w:t>
            </w:r>
          </w:p>
        </w:tc>
        <w:tc>
          <w:tcPr>
            <w:tcW w:w="1634"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c>
          <w:tcPr>
            <w:tcW w:w="159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8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22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153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2705"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том числе:</w:t>
            </w:r>
          </w:p>
        </w:tc>
        <w:tc>
          <w:tcPr>
            <w:tcW w:w="1620"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34"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591"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80"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49"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2249"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15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1.4.4.1.</w:t>
            </w:r>
          </w:p>
        </w:tc>
        <w:tc>
          <w:tcPr>
            <w:tcW w:w="270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pPr>
            <w:r>
              <w:rPr>
                <w:rFonts w:eastAsia="Times New Roman" w:cs="Times New Roman" w:ascii="Times New Roman" w:hAnsi="Times New Roman"/>
                <w:sz w:val="28"/>
                <w:szCs w:val="28"/>
                <w:lang w:eastAsia="ru-RU"/>
              </w:rPr>
              <w:t xml:space="preserve">в соответствии с </w:t>
            </w:r>
            <w:hyperlink r:id="rId21">
              <w:r>
                <w:rPr>
                  <w:rStyle w:val="Style13"/>
                  <w:rFonts w:eastAsia="Times New Roman" w:cs="Times New Roman" w:ascii="Times New Roman" w:hAnsi="Times New Roman"/>
                  <w:color w:val="0000FF"/>
                  <w:sz w:val="28"/>
                  <w:szCs w:val="28"/>
                  <w:u w:val="single"/>
                  <w:lang w:eastAsia="ru-RU"/>
                </w:rPr>
                <w:t>Федеральным законом</w:t>
              </w:r>
            </w:hyperlink>
            <w:r>
              <w:rPr>
                <w:rFonts w:eastAsia="Times New Roman" w:cs="Times New Roman" w:ascii="Times New Roman" w:hAnsi="Times New Roman"/>
                <w:sz w:val="28"/>
                <w:szCs w:val="28"/>
                <w:lang w:eastAsia="ru-RU"/>
              </w:rPr>
              <w:t xml:space="preserve"> N 44-ФЗ</w:t>
            </w:r>
          </w:p>
        </w:tc>
        <w:tc>
          <w:tcPr>
            <w:tcW w:w="162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26441</w:t>
            </w:r>
          </w:p>
        </w:tc>
        <w:tc>
          <w:tcPr>
            <w:tcW w:w="1634"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c>
          <w:tcPr>
            <w:tcW w:w="159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8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22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15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1.4.4.2.</w:t>
            </w:r>
          </w:p>
        </w:tc>
        <w:tc>
          <w:tcPr>
            <w:tcW w:w="270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pPr>
            <w:r>
              <w:rPr>
                <w:rFonts w:eastAsia="Times New Roman" w:cs="Times New Roman" w:ascii="Times New Roman" w:hAnsi="Times New Roman"/>
                <w:sz w:val="28"/>
                <w:szCs w:val="28"/>
                <w:lang w:eastAsia="ru-RU"/>
              </w:rPr>
              <w:t xml:space="preserve">в соответствии с </w:t>
            </w:r>
            <w:hyperlink r:id="rId22">
              <w:r>
                <w:rPr>
                  <w:rStyle w:val="Style13"/>
                  <w:rFonts w:eastAsia="Times New Roman" w:cs="Times New Roman" w:ascii="Times New Roman" w:hAnsi="Times New Roman"/>
                  <w:color w:val="0000FF"/>
                  <w:sz w:val="28"/>
                  <w:szCs w:val="28"/>
                  <w:u w:val="single"/>
                  <w:lang w:eastAsia="ru-RU"/>
                </w:rPr>
                <w:t>Федеральным законом</w:t>
              </w:r>
            </w:hyperlink>
            <w:r>
              <w:rPr>
                <w:rFonts w:eastAsia="Times New Roman" w:cs="Times New Roman" w:ascii="Times New Roman" w:hAnsi="Times New Roman"/>
                <w:sz w:val="28"/>
                <w:szCs w:val="28"/>
                <w:lang w:eastAsia="ru-RU"/>
              </w:rPr>
              <w:t xml:space="preserve"> N 223-ФЗ</w:t>
            </w:r>
            <w:r>
              <w:fldChar w:fldCharType="begin"/>
            </w:r>
            <w:r>
              <w:instrText> HYPERLINK "https://base.garant.ru/72078274/203d6d2d0fd9562215c0ae8584a2b027/" \l "block_141414"</w:instrText>
            </w:r>
            <w:r>
              <w:fldChar w:fldCharType="separate"/>
            </w:r>
            <w:r>
              <w:rPr>
                <w:rStyle w:val="Style13"/>
                <w:rFonts w:eastAsia="Times New Roman" w:cs="Times New Roman" w:ascii="Times New Roman" w:hAnsi="Times New Roman"/>
                <w:color w:val="0000FF"/>
                <w:sz w:val="28"/>
                <w:szCs w:val="28"/>
                <w:u w:val="single"/>
                <w:vertAlign w:val="superscript"/>
                <w:lang w:eastAsia="ru-RU"/>
              </w:rPr>
              <w:t>14</w:t>
            </w:r>
            <w:r>
              <w:fldChar w:fldCharType="end"/>
            </w:r>
          </w:p>
        </w:tc>
        <w:tc>
          <w:tcPr>
            <w:tcW w:w="162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26442</w:t>
            </w:r>
          </w:p>
        </w:tc>
        <w:tc>
          <w:tcPr>
            <w:tcW w:w="1634"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c>
          <w:tcPr>
            <w:tcW w:w="159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8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22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153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1.4.5.</w:t>
            </w:r>
          </w:p>
        </w:tc>
        <w:tc>
          <w:tcPr>
            <w:tcW w:w="270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 счет прочих источников финансового обеспечения</w:t>
            </w:r>
          </w:p>
        </w:tc>
        <w:tc>
          <w:tcPr>
            <w:tcW w:w="1620"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26450</w:t>
            </w:r>
          </w:p>
        </w:tc>
        <w:tc>
          <w:tcPr>
            <w:tcW w:w="1634"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c>
          <w:tcPr>
            <w:tcW w:w="1591"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80"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6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224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bl>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bl>
      <w:tblPr>
        <w:tblW w:w="14660" w:type="dxa"/>
        <w:jc w:val="left"/>
        <w:tblInd w:w="0" w:type="dxa"/>
        <w:tblBorders>
          <w:top w:val="single" w:sz="6" w:space="0" w:color="000001"/>
          <w:bottom w:val="single" w:sz="6" w:space="0" w:color="000001"/>
          <w:right w:val="single" w:sz="6" w:space="0" w:color="000001"/>
          <w:insideH w:val="single" w:sz="6" w:space="0" w:color="000001"/>
          <w:insideV w:val="single" w:sz="6" w:space="0" w:color="000001"/>
        </w:tblBorders>
        <w:tblCellMar>
          <w:top w:w="15" w:type="dxa"/>
          <w:left w:w="15" w:type="dxa"/>
          <w:bottom w:w="15" w:type="dxa"/>
          <w:right w:w="15" w:type="dxa"/>
        </w:tblCellMar>
        <w:tblLook w:noVBand="1" w:val="04a0" w:noHBand="0" w:lastColumn="0" w:firstColumn="1" w:lastRow="0" w:firstRow="1"/>
      </w:tblPr>
      <w:tblGrid>
        <w:gridCol w:w="1055"/>
        <w:gridCol w:w="5739"/>
        <w:gridCol w:w="927"/>
        <w:gridCol w:w="1132"/>
        <w:gridCol w:w="1567"/>
        <w:gridCol w:w="1373"/>
        <w:gridCol w:w="1367"/>
        <w:gridCol w:w="1498"/>
      </w:tblGrid>
      <w:tr>
        <w:trPr/>
        <w:tc>
          <w:tcPr>
            <w:tcW w:w="1055" w:type="dxa"/>
            <w:vMerge w:val="restart"/>
            <w:tcBorders>
              <w:top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N п/п</w:t>
            </w:r>
          </w:p>
        </w:tc>
        <w:tc>
          <w:tcPr>
            <w:tcW w:w="5739" w:type="dxa"/>
            <w:vMerge w:val="restart"/>
            <w:tcBorders>
              <w:top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Наименование показателя</w:t>
            </w:r>
          </w:p>
        </w:tc>
        <w:tc>
          <w:tcPr>
            <w:tcW w:w="927" w:type="dxa"/>
            <w:vMerge w:val="restart"/>
            <w:tcBorders>
              <w:top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Коды строк</w:t>
            </w:r>
          </w:p>
        </w:tc>
        <w:tc>
          <w:tcPr>
            <w:tcW w:w="1132" w:type="dxa"/>
            <w:vMerge w:val="restart"/>
            <w:tcBorders>
              <w:top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Год начала закупки</w:t>
            </w:r>
          </w:p>
        </w:tc>
        <w:tc>
          <w:tcPr>
            <w:tcW w:w="5805" w:type="dxa"/>
            <w:gridSpan w:val="4"/>
            <w:tcBorders>
              <w:top w:val="single" w:sz="6" w:space="0" w:color="000001"/>
              <w:bottom w:val="single" w:sz="6" w:space="0" w:color="000001"/>
              <w:insideH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Сумма</w:t>
            </w:r>
          </w:p>
        </w:tc>
      </w:tr>
      <w:tr>
        <w:trPr/>
        <w:tc>
          <w:tcPr>
            <w:tcW w:w="1055" w:type="dxa"/>
            <w:vMerge w:val="continue"/>
            <w:tcBorders>
              <w:top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5739" w:type="dxa"/>
            <w:vMerge w:val="continue"/>
            <w:tcBorders>
              <w:top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927" w:type="dxa"/>
            <w:vMerge w:val="continue"/>
            <w:tcBorders>
              <w:top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132" w:type="dxa"/>
            <w:vMerge w:val="continue"/>
            <w:tcBorders>
              <w:top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567"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20__ г. (текущий финансовый год)</w:t>
            </w:r>
          </w:p>
        </w:tc>
        <w:tc>
          <w:tcPr>
            <w:tcW w:w="137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20__ г. (первый год планового периода)</w:t>
            </w:r>
          </w:p>
        </w:tc>
        <w:tc>
          <w:tcPr>
            <w:tcW w:w="1367"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20__ г. (второй год планового периода)</w:t>
            </w:r>
          </w:p>
        </w:tc>
        <w:tc>
          <w:tcPr>
            <w:tcW w:w="1498" w:type="dxa"/>
            <w:tcBorders>
              <w:bottom w:val="single" w:sz="6" w:space="0" w:color="000001"/>
              <w:insideH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 пределами планового периода</w:t>
            </w:r>
          </w:p>
        </w:tc>
      </w:tr>
      <w:tr>
        <w:trPr/>
        <w:tc>
          <w:tcPr>
            <w:tcW w:w="10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w:t>
            </w:r>
          </w:p>
        </w:tc>
        <w:tc>
          <w:tcPr>
            <w:tcW w:w="57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w:t>
            </w:r>
          </w:p>
        </w:tc>
        <w:tc>
          <w:tcPr>
            <w:tcW w:w="927"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w:t>
            </w:r>
          </w:p>
        </w:tc>
        <w:tc>
          <w:tcPr>
            <w:tcW w:w="1132"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w:t>
            </w:r>
          </w:p>
        </w:tc>
        <w:tc>
          <w:tcPr>
            <w:tcW w:w="1567"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w:t>
            </w:r>
          </w:p>
        </w:tc>
        <w:tc>
          <w:tcPr>
            <w:tcW w:w="137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w:t>
            </w:r>
          </w:p>
        </w:tc>
        <w:tc>
          <w:tcPr>
            <w:tcW w:w="1367"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w:t>
            </w:r>
          </w:p>
        </w:tc>
        <w:tc>
          <w:tcPr>
            <w:tcW w:w="1498" w:type="dxa"/>
            <w:tcBorders>
              <w:bottom w:val="single" w:sz="6" w:space="0" w:color="000001"/>
              <w:insideH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w:t>
            </w:r>
          </w:p>
        </w:tc>
      </w:tr>
      <w:tr>
        <w:trPr/>
        <w:tc>
          <w:tcPr>
            <w:tcW w:w="1055"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5739"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том числе:</w:t>
            </w:r>
          </w:p>
        </w:tc>
        <w:tc>
          <w:tcPr>
            <w:tcW w:w="927"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132" w:type="dxa"/>
            <w:tcBorders>
              <w:right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567"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73"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67"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498" w:type="dxa"/>
            <w:tcBorders>
              <w:right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10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1.4.5.1.</w:t>
            </w:r>
          </w:p>
        </w:tc>
        <w:tc>
          <w:tcPr>
            <w:tcW w:w="57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pPr>
            <w:r>
              <w:rPr>
                <w:rFonts w:eastAsia="Times New Roman" w:cs="Times New Roman" w:ascii="Times New Roman" w:hAnsi="Times New Roman"/>
                <w:sz w:val="28"/>
                <w:szCs w:val="28"/>
                <w:lang w:eastAsia="ru-RU"/>
              </w:rPr>
              <w:t xml:space="preserve">в соответствии с </w:t>
            </w:r>
            <w:hyperlink r:id="rId23">
              <w:r>
                <w:rPr>
                  <w:rStyle w:val="Style13"/>
                  <w:rFonts w:eastAsia="Times New Roman" w:cs="Times New Roman" w:ascii="Times New Roman" w:hAnsi="Times New Roman"/>
                  <w:color w:val="0000FF"/>
                  <w:sz w:val="28"/>
                  <w:szCs w:val="28"/>
                  <w:u w:val="single"/>
                  <w:lang w:eastAsia="ru-RU"/>
                </w:rPr>
                <w:t>Федеральным законом</w:t>
              </w:r>
            </w:hyperlink>
            <w:r>
              <w:rPr>
                <w:rFonts w:eastAsia="Times New Roman" w:cs="Times New Roman" w:ascii="Times New Roman" w:hAnsi="Times New Roman"/>
                <w:sz w:val="28"/>
                <w:szCs w:val="28"/>
                <w:lang w:eastAsia="ru-RU"/>
              </w:rPr>
              <w:t xml:space="preserve"> N 44-ФЗ</w:t>
            </w:r>
          </w:p>
        </w:tc>
        <w:tc>
          <w:tcPr>
            <w:tcW w:w="927"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26451</w:t>
            </w:r>
          </w:p>
        </w:tc>
        <w:tc>
          <w:tcPr>
            <w:tcW w:w="1132"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c>
          <w:tcPr>
            <w:tcW w:w="1567"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7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67"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49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10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1.4.5.2.</w:t>
            </w:r>
          </w:p>
        </w:tc>
        <w:tc>
          <w:tcPr>
            <w:tcW w:w="57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pPr>
            <w:r>
              <w:rPr>
                <w:rFonts w:eastAsia="Times New Roman" w:cs="Times New Roman" w:ascii="Times New Roman" w:hAnsi="Times New Roman"/>
                <w:sz w:val="28"/>
                <w:szCs w:val="28"/>
                <w:lang w:eastAsia="ru-RU"/>
              </w:rPr>
              <w:t xml:space="preserve">в соответствии с </w:t>
            </w:r>
            <w:hyperlink r:id="rId24">
              <w:r>
                <w:rPr>
                  <w:rStyle w:val="Style13"/>
                  <w:rFonts w:eastAsia="Times New Roman" w:cs="Times New Roman" w:ascii="Times New Roman" w:hAnsi="Times New Roman"/>
                  <w:color w:val="0000FF"/>
                  <w:sz w:val="28"/>
                  <w:szCs w:val="28"/>
                  <w:u w:val="single"/>
                  <w:lang w:eastAsia="ru-RU"/>
                </w:rPr>
                <w:t>Федеральным законом</w:t>
              </w:r>
            </w:hyperlink>
            <w:r>
              <w:rPr>
                <w:rFonts w:eastAsia="Times New Roman" w:cs="Times New Roman" w:ascii="Times New Roman" w:hAnsi="Times New Roman"/>
                <w:sz w:val="28"/>
                <w:szCs w:val="28"/>
                <w:lang w:eastAsia="ru-RU"/>
              </w:rPr>
              <w:t xml:space="preserve"> N 223-ФЗ</w:t>
            </w:r>
          </w:p>
        </w:tc>
        <w:tc>
          <w:tcPr>
            <w:tcW w:w="927"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26452</w:t>
            </w:r>
          </w:p>
        </w:tc>
        <w:tc>
          <w:tcPr>
            <w:tcW w:w="1132"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c>
          <w:tcPr>
            <w:tcW w:w="1567"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7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67"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49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10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w:t>
            </w:r>
          </w:p>
        </w:tc>
        <w:tc>
          <w:tcPr>
            <w:tcW w:w="57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pPr>
            <w:r>
              <w:rPr>
                <w:rFonts w:eastAsia="Times New Roman" w:cs="Times New Roman" w:ascii="Times New Roman" w:hAnsi="Times New Roman"/>
                <w:sz w:val="28"/>
                <w:szCs w:val="28"/>
                <w:lang w:eastAsia="ru-RU"/>
              </w:rPr>
              <w:t xml:space="preserve">Итого по контрактам, планируемым к заключению в соответствующем финансовом году в соответствии с </w:t>
            </w:r>
            <w:hyperlink r:id="rId25">
              <w:r>
                <w:rPr>
                  <w:rStyle w:val="Style13"/>
                  <w:rFonts w:eastAsia="Times New Roman" w:cs="Times New Roman" w:ascii="Times New Roman" w:hAnsi="Times New Roman"/>
                  <w:color w:val="0000FF"/>
                  <w:sz w:val="28"/>
                  <w:szCs w:val="28"/>
                  <w:u w:val="single"/>
                  <w:lang w:eastAsia="ru-RU"/>
                </w:rPr>
                <w:t>Федеральным законом</w:t>
              </w:r>
            </w:hyperlink>
            <w:r>
              <w:rPr>
                <w:rFonts w:eastAsia="Times New Roman" w:cs="Times New Roman" w:ascii="Times New Roman" w:hAnsi="Times New Roman"/>
                <w:sz w:val="28"/>
                <w:szCs w:val="28"/>
                <w:lang w:eastAsia="ru-RU"/>
              </w:rPr>
              <w:t xml:space="preserve"> N 44-ФЗ, по соответствующему году закупки</w:t>
            </w:r>
            <w:r>
              <w:fldChar w:fldCharType="begin"/>
            </w:r>
            <w:r>
              <w:instrText> HYPERLINK "https://base.garant.ru/72078274/203d6d2d0fd9562215c0ae8584a2b027/" \l "block_161616"</w:instrText>
            </w:r>
            <w:r>
              <w:fldChar w:fldCharType="separate"/>
            </w:r>
            <w:r>
              <w:rPr>
                <w:rStyle w:val="Style13"/>
                <w:rFonts w:eastAsia="Times New Roman" w:cs="Times New Roman" w:ascii="Times New Roman" w:hAnsi="Times New Roman"/>
                <w:color w:val="0000FF"/>
                <w:sz w:val="28"/>
                <w:szCs w:val="28"/>
                <w:u w:val="single"/>
                <w:vertAlign w:val="superscript"/>
                <w:lang w:eastAsia="ru-RU"/>
              </w:rPr>
              <w:t>16</w:t>
            </w:r>
            <w:r>
              <w:fldChar w:fldCharType="end"/>
            </w:r>
          </w:p>
        </w:tc>
        <w:tc>
          <w:tcPr>
            <w:tcW w:w="927"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26500</w:t>
            </w:r>
          </w:p>
        </w:tc>
        <w:tc>
          <w:tcPr>
            <w:tcW w:w="1132"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c>
          <w:tcPr>
            <w:tcW w:w="1567"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7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67"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49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10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57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том числе по году начала закупки:</w:t>
            </w:r>
          </w:p>
        </w:tc>
        <w:tc>
          <w:tcPr>
            <w:tcW w:w="927"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26510</w:t>
            </w:r>
          </w:p>
        </w:tc>
        <w:tc>
          <w:tcPr>
            <w:tcW w:w="1132"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567"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7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67"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49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10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w:t>
            </w:r>
          </w:p>
        </w:tc>
        <w:tc>
          <w:tcPr>
            <w:tcW w:w="57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pPr>
            <w:r>
              <w:rPr>
                <w:rFonts w:eastAsia="Times New Roman" w:cs="Times New Roman" w:ascii="Times New Roman" w:hAnsi="Times New Roman"/>
                <w:sz w:val="28"/>
                <w:szCs w:val="28"/>
                <w:lang w:eastAsia="ru-RU"/>
              </w:rPr>
              <w:t xml:space="preserve">Итого по договорам, планируемым к заключению в соответствующем финансовом году в соответствии с </w:t>
            </w:r>
            <w:hyperlink r:id="rId26">
              <w:r>
                <w:rPr>
                  <w:rStyle w:val="Style13"/>
                  <w:rFonts w:eastAsia="Times New Roman" w:cs="Times New Roman" w:ascii="Times New Roman" w:hAnsi="Times New Roman"/>
                  <w:color w:val="0000FF"/>
                  <w:sz w:val="28"/>
                  <w:szCs w:val="28"/>
                  <w:u w:val="single"/>
                  <w:lang w:eastAsia="ru-RU"/>
                </w:rPr>
                <w:t>Федеральным законом</w:t>
              </w:r>
            </w:hyperlink>
            <w:r>
              <w:rPr>
                <w:rFonts w:eastAsia="Times New Roman" w:cs="Times New Roman" w:ascii="Times New Roman" w:hAnsi="Times New Roman"/>
                <w:sz w:val="28"/>
                <w:szCs w:val="28"/>
                <w:lang w:eastAsia="ru-RU"/>
              </w:rPr>
              <w:t xml:space="preserve"> N 223-ФЗ, по соответствующему году закупки</w:t>
            </w:r>
          </w:p>
        </w:tc>
        <w:tc>
          <w:tcPr>
            <w:tcW w:w="927"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26600</w:t>
            </w:r>
          </w:p>
        </w:tc>
        <w:tc>
          <w:tcPr>
            <w:tcW w:w="1132"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w:t>
            </w:r>
          </w:p>
        </w:tc>
        <w:tc>
          <w:tcPr>
            <w:tcW w:w="1567"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7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67"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49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1055"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5739"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том числе по году начала закупки:</w:t>
            </w:r>
          </w:p>
        </w:tc>
        <w:tc>
          <w:tcPr>
            <w:tcW w:w="927"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26610</w:t>
            </w:r>
          </w:p>
        </w:tc>
        <w:tc>
          <w:tcPr>
            <w:tcW w:w="1132" w:type="dxa"/>
            <w:tcBorders>
              <w:bottom w:val="single" w:sz="6" w:space="0" w:color="000001"/>
              <w:right w:val="single" w:sz="6" w:space="0" w:color="000001"/>
              <w:insideH w:val="single" w:sz="6" w:space="0" w:color="000001"/>
              <w:insideV w:val="single" w:sz="6" w:space="0" w:color="000001"/>
            </w:tcBorders>
            <w:shd w:fill="auto" w:val="clear"/>
            <w:vAlign w:val="bottom"/>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567"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73"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367"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49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bl>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Руководитель учреждения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(уполномоченное лицо учреждения) _________________ ________________________ 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(должность)              (подпись)          (расшифровка подписи)</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Исполнитель      _________________ ___________________________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(должность)       (фамилия, инициалы)           (телефон)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"____"_____________20___г.</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 -- -- -- -- -- -- -- -- -- -- -- -- -- -- -- -- -- -- -- -- -- -- -- -- -- -- -- -- --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СОГЛАСОВАНО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|_______________________________________________________________________________________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(наименование должности уполномоченного лица  учредителя)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|_______________________             ___________________________________________________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(подпись)                                    (расшифровка подписи)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"___"_________________ 20___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 -- -- -- -- -- -- -- -- -- -- -- -- -- -- -- -- -- -- -- -- -- -- -- -- -- -- -- -- -- -/</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w:t>
      </w:r>
    </w:p>
    <w:p>
      <w:pPr>
        <w:pStyle w:val="Normal"/>
        <w:spacing w:lineRule="auto" w:line="240" w:beforeAutospacing="1" w:afterAutospacing="1"/>
        <w:rPr/>
      </w:pPr>
      <w:r>
        <w:rPr>
          <w:rFonts w:eastAsia="Times New Roman" w:cs="Times New Roman" w:ascii="Times New Roman" w:hAnsi="Times New Roman"/>
          <w:sz w:val="28"/>
          <w:szCs w:val="28"/>
          <w:vertAlign w:val="superscript"/>
          <w:lang w:eastAsia="ru-RU"/>
        </w:rPr>
        <w:t>10</w:t>
      </w:r>
      <w:r>
        <w:rPr>
          <w:rFonts w:eastAsia="Times New Roman" w:cs="Times New Roman" w:ascii="Times New Roman" w:hAnsi="Times New Roman"/>
          <w:sz w:val="28"/>
          <w:szCs w:val="28"/>
          <w:lang w:eastAsia="ru-RU"/>
        </w:rPr>
        <w:t xml:space="preserve"> В </w:t>
      </w:r>
      <w:r>
        <w:fldChar w:fldCharType="begin"/>
      </w:r>
      <w:r>
        <w:instrText> HYPERLINK "https://base.garant.ru/72078274/203d6d2d0fd9562215c0ae8584a2b027/" \l "block_11200"</w:instrText>
      </w:r>
      <w:r>
        <w:fldChar w:fldCharType="separate"/>
      </w:r>
      <w:r>
        <w:rPr>
          <w:rStyle w:val="Style13"/>
          <w:rFonts w:eastAsia="Times New Roman" w:cs="Times New Roman" w:ascii="Times New Roman" w:hAnsi="Times New Roman"/>
          <w:color w:val="0000FF"/>
          <w:sz w:val="28"/>
          <w:szCs w:val="28"/>
          <w:u w:val="single"/>
          <w:lang w:eastAsia="ru-RU"/>
        </w:rPr>
        <w:t>Разделе 2</w:t>
      </w:r>
      <w:r>
        <w:fldChar w:fldCharType="end"/>
      </w:r>
      <w:r>
        <w:rPr>
          <w:rFonts w:eastAsia="Times New Roman" w:cs="Times New Roman" w:ascii="Times New Roman" w:hAnsi="Times New Roman"/>
          <w:sz w:val="28"/>
          <w:szCs w:val="28"/>
          <w:lang w:eastAsia="ru-RU"/>
        </w:rPr>
        <w:t xml:space="preserve"> "Сведения по выплатам на закупку товаров, работ, услуг" Плана детализируются показатели выплат по расходам на закупку товаров, работ, услуг, отраженные в </w:t>
      </w:r>
      <w:r>
        <w:fldChar w:fldCharType="begin"/>
      </w:r>
      <w:r>
        <w:instrText> HYPERLINK "https://base.garant.ru/72078274/203d6d2d0fd9562215c0ae8584a2b027/" \l "block_112600"</w:instrText>
      </w:r>
      <w:r>
        <w:fldChar w:fldCharType="separate"/>
      </w:r>
      <w:r>
        <w:rPr>
          <w:rStyle w:val="Style13"/>
          <w:rFonts w:eastAsia="Times New Roman" w:cs="Times New Roman" w:ascii="Times New Roman" w:hAnsi="Times New Roman"/>
          <w:color w:val="0000FF"/>
          <w:sz w:val="28"/>
          <w:szCs w:val="28"/>
          <w:u w:val="single"/>
          <w:lang w:eastAsia="ru-RU"/>
        </w:rPr>
        <w:t>строке 2600 Раздела 1</w:t>
      </w:r>
      <w:r>
        <w:fldChar w:fldCharType="end"/>
      </w:r>
      <w:r>
        <w:rPr>
          <w:rFonts w:eastAsia="Times New Roman" w:cs="Times New Roman" w:ascii="Times New Roman" w:hAnsi="Times New Roman"/>
          <w:sz w:val="28"/>
          <w:szCs w:val="28"/>
          <w:lang w:eastAsia="ru-RU"/>
        </w:rPr>
        <w:t xml:space="preserve"> "Поступления и выплаты" Плана.</w:t>
      </w:r>
    </w:p>
    <w:p>
      <w:pPr>
        <w:pStyle w:val="Normal"/>
        <w:spacing w:lineRule="auto" w:line="240" w:beforeAutospacing="1" w:afterAutospacing="1"/>
        <w:rPr/>
      </w:pPr>
      <w:r>
        <w:rPr>
          <w:rFonts w:eastAsia="Times New Roman" w:cs="Times New Roman" w:ascii="Times New Roman" w:hAnsi="Times New Roman"/>
          <w:sz w:val="28"/>
          <w:szCs w:val="28"/>
          <w:vertAlign w:val="superscript"/>
          <w:lang w:eastAsia="ru-RU"/>
        </w:rPr>
        <w:t>11</w:t>
      </w:r>
      <w:r>
        <w:rPr>
          <w:rFonts w:eastAsia="Times New Roman" w:cs="Times New Roman" w:ascii="Times New Roman" w:hAnsi="Times New Roman"/>
          <w:sz w:val="28"/>
          <w:szCs w:val="28"/>
          <w:lang w:eastAsia="ru-RU"/>
        </w:rPr>
        <w:t xml:space="preserve"> Плановые показатели выплат на закупку товаров, работ, услуг по </w:t>
      </w:r>
      <w:r>
        <w:fldChar w:fldCharType="begin"/>
      </w:r>
      <w:r>
        <w:instrText> HYPERLINK "https://base.garant.ru/72078274/203d6d2d0fd9562215c0ae8584a2b027/" \l "block_126000"</w:instrText>
      </w:r>
      <w:r>
        <w:fldChar w:fldCharType="separate"/>
      </w:r>
      <w:r>
        <w:rPr>
          <w:rStyle w:val="Style13"/>
          <w:rFonts w:eastAsia="Times New Roman" w:cs="Times New Roman" w:ascii="Times New Roman" w:hAnsi="Times New Roman"/>
          <w:color w:val="0000FF"/>
          <w:sz w:val="28"/>
          <w:szCs w:val="28"/>
          <w:u w:val="single"/>
          <w:lang w:eastAsia="ru-RU"/>
        </w:rPr>
        <w:t>строке 26000 Раздела 2</w:t>
      </w:r>
      <w:r>
        <w:fldChar w:fldCharType="end"/>
      </w:r>
      <w:r>
        <w:rPr>
          <w:rFonts w:eastAsia="Times New Roman" w:cs="Times New Roman" w:ascii="Times New Roman" w:hAnsi="Times New Roman"/>
          <w:sz w:val="28"/>
          <w:szCs w:val="28"/>
          <w:lang w:eastAsia="ru-RU"/>
        </w:rPr>
        <w:t xml:space="preserve">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w:t>
      </w:r>
      <w:r>
        <w:fldChar w:fldCharType="begin"/>
      </w:r>
      <w:r>
        <w:instrText> HYPERLINK "https://base.garant.ru/10164072/5ac206a89ea76855804609cd950fcaf7/" \l "block_3"</w:instrText>
      </w:r>
      <w:r>
        <w:fldChar w:fldCharType="separate"/>
      </w:r>
      <w:r>
        <w:rPr>
          <w:rStyle w:val="Style13"/>
          <w:rFonts w:eastAsia="Times New Roman" w:cs="Times New Roman" w:ascii="Times New Roman" w:hAnsi="Times New Roman"/>
          <w:color w:val="0000FF"/>
          <w:sz w:val="28"/>
          <w:szCs w:val="28"/>
          <w:u w:val="single"/>
          <w:lang w:eastAsia="ru-RU"/>
        </w:rPr>
        <w:t>гражданским законодательством</w:t>
      </w:r>
      <w:r>
        <w:fldChar w:fldCharType="end"/>
      </w:r>
      <w:r>
        <w:rPr>
          <w:rFonts w:eastAsia="Times New Roman" w:cs="Times New Roman" w:ascii="Times New Roman" w:hAnsi="Times New Roman"/>
          <w:sz w:val="28"/>
          <w:szCs w:val="28"/>
          <w:lang w:eastAsia="ru-RU"/>
        </w:rPr>
        <w:t xml:space="preserve"> Российской Федерации (</w:t>
      </w:r>
      <w:r>
        <w:fldChar w:fldCharType="begin"/>
      </w:r>
      <w:r>
        <w:instrText> HYPERLINK "https://base.garant.ru/72078274/203d6d2d0fd9562215c0ae8584a2b027/" \l "block_126100"</w:instrText>
      </w:r>
      <w:r>
        <w:fldChar w:fldCharType="separate"/>
      </w:r>
      <w:r>
        <w:rPr>
          <w:rStyle w:val="Style13"/>
          <w:rFonts w:eastAsia="Times New Roman" w:cs="Times New Roman" w:ascii="Times New Roman" w:hAnsi="Times New Roman"/>
          <w:color w:val="0000FF"/>
          <w:sz w:val="28"/>
          <w:szCs w:val="28"/>
          <w:u w:val="single"/>
          <w:lang w:eastAsia="ru-RU"/>
        </w:rPr>
        <w:t>строки 26100</w:t>
      </w:r>
      <w:r>
        <w:fldChar w:fldCharType="end"/>
      </w:r>
      <w:r>
        <w:rPr>
          <w:rFonts w:eastAsia="Times New Roman" w:cs="Times New Roman" w:ascii="Times New Roman" w:hAnsi="Times New Roman"/>
          <w:sz w:val="28"/>
          <w:szCs w:val="28"/>
          <w:lang w:eastAsia="ru-RU"/>
        </w:rPr>
        <w:t xml:space="preserve"> и </w:t>
      </w:r>
      <w:r>
        <w:fldChar w:fldCharType="begin"/>
      </w:r>
      <w:r>
        <w:instrText> HYPERLINK "https://base.garant.ru/72078274/203d6d2d0fd9562215c0ae8584a2b027/" \l "block_126200"</w:instrText>
      </w:r>
      <w:r>
        <w:fldChar w:fldCharType="separate"/>
      </w:r>
      <w:r>
        <w:rPr>
          <w:rStyle w:val="Style13"/>
          <w:rFonts w:eastAsia="Times New Roman" w:cs="Times New Roman" w:ascii="Times New Roman" w:hAnsi="Times New Roman"/>
          <w:color w:val="0000FF"/>
          <w:sz w:val="28"/>
          <w:szCs w:val="28"/>
          <w:u w:val="single"/>
          <w:lang w:eastAsia="ru-RU"/>
        </w:rPr>
        <w:t>26200</w:t>
      </w:r>
      <w:r>
        <w:fldChar w:fldCharType="end"/>
      </w:r>
      <w:r>
        <w:rPr>
          <w:rFonts w:eastAsia="Times New Roman" w:cs="Times New Roman" w:ascii="Times New Roman" w:hAnsi="Times New Roman"/>
          <w:sz w:val="28"/>
          <w:szCs w:val="28"/>
          <w:lang w:eastAsia="ru-RU"/>
        </w:rPr>
        <w:t xml:space="preserve">), а также по контрактам (договорам), заключаемым в соответствии с требованиями </w:t>
      </w:r>
      <w:r>
        <w:fldChar w:fldCharType="begin"/>
      </w:r>
      <w:r>
        <w:instrText> HYPERLINK "https://base.garant.ru/70353464/741609f9002bd54a24e5c49cb5af953b/" \l "block_2"</w:instrText>
      </w:r>
      <w:r>
        <w:fldChar w:fldCharType="separate"/>
      </w:r>
      <w:r>
        <w:rPr>
          <w:rStyle w:val="Style13"/>
          <w:rFonts w:eastAsia="Times New Roman" w:cs="Times New Roman" w:ascii="Times New Roman" w:hAnsi="Times New Roman"/>
          <w:color w:val="0000FF"/>
          <w:sz w:val="28"/>
          <w:szCs w:val="28"/>
          <w:u w:val="single"/>
          <w:lang w:eastAsia="ru-RU"/>
        </w:rPr>
        <w:t>законодательства</w:t>
      </w:r>
      <w:r>
        <w:fldChar w:fldCharType="end"/>
      </w:r>
      <w:r>
        <w:rPr>
          <w:rFonts w:eastAsia="Times New Roman" w:cs="Times New Roman" w:ascii="Times New Roman" w:hAnsi="Times New Roman"/>
          <w:sz w:val="28"/>
          <w:szCs w:val="28"/>
          <w:lang w:eastAsia="ru-RU"/>
        </w:rPr>
        <w:t xml:space="preserve">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 и должны соответствовать показателям соответствующих граф по </w:t>
      </w:r>
      <w:r>
        <w:fldChar w:fldCharType="begin"/>
      </w:r>
      <w:r>
        <w:instrText> HYPERLINK "https://base.garant.ru/72078274/203d6d2d0fd9562215c0ae8584a2b027/" \l "block_112600"</w:instrText>
      </w:r>
      <w:r>
        <w:fldChar w:fldCharType="separate"/>
      </w:r>
      <w:r>
        <w:rPr>
          <w:rStyle w:val="Style13"/>
          <w:rFonts w:eastAsia="Times New Roman" w:cs="Times New Roman" w:ascii="Times New Roman" w:hAnsi="Times New Roman"/>
          <w:color w:val="0000FF"/>
          <w:sz w:val="28"/>
          <w:szCs w:val="28"/>
          <w:u w:val="single"/>
          <w:lang w:eastAsia="ru-RU"/>
        </w:rPr>
        <w:t>строке 2600 Раздела 1</w:t>
      </w:r>
      <w:r>
        <w:fldChar w:fldCharType="end"/>
      </w:r>
      <w:r>
        <w:rPr>
          <w:rFonts w:eastAsia="Times New Roman" w:cs="Times New Roman" w:ascii="Times New Roman" w:hAnsi="Times New Roman"/>
          <w:sz w:val="28"/>
          <w:szCs w:val="28"/>
          <w:lang w:eastAsia="ru-RU"/>
        </w:rPr>
        <w:t xml:space="preserve"> "Поступления и выплаты" Плана.</w:t>
      </w:r>
    </w:p>
    <w:p>
      <w:pPr>
        <w:pStyle w:val="Normal"/>
        <w:spacing w:lineRule="auto" w:line="240" w:beforeAutospacing="1" w:afterAutospacing="1"/>
        <w:rPr/>
      </w:pPr>
      <w:r>
        <w:rPr>
          <w:rFonts w:eastAsia="Times New Roman" w:cs="Times New Roman" w:ascii="Times New Roman" w:hAnsi="Times New Roman"/>
          <w:sz w:val="28"/>
          <w:szCs w:val="28"/>
          <w:vertAlign w:val="superscript"/>
          <w:lang w:eastAsia="ru-RU"/>
        </w:rPr>
        <w:t>12</w:t>
      </w:r>
      <w:r>
        <w:rPr>
          <w:rFonts w:eastAsia="Times New Roman" w:cs="Times New Roman" w:ascii="Times New Roman" w:hAnsi="Times New Roman"/>
          <w:sz w:val="28"/>
          <w:szCs w:val="28"/>
          <w:lang w:eastAsia="ru-RU"/>
        </w:rPr>
        <w:t xml:space="preserve"> Указывается сумма договоров (контрактах) о закупках товаров, работ, услуг, заключенных без учета требований </w:t>
      </w:r>
      <w:hyperlink r:id="rId27">
        <w:r>
          <w:rPr>
            <w:rStyle w:val="Style13"/>
            <w:rFonts w:eastAsia="Times New Roman" w:cs="Times New Roman" w:ascii="Times New Roman" w:hAnsi="Times New Roman"/>
            <w:color w:val="0000FF"/>
            <w:sz w:val="28"/>
            <w:szCs w:val="28"/>
            <w:u w:val="single"/>
            <w:lang w:eastAsia="ru-RU"/>
          </w:rPr>
          <w:t>Федерального закона</w:t>
        </w:r>
      </w:hyperlink>
      <w:r>
        <w:rPr>
          <w:rFonts w:eastAsia="Times New Roman" w:cs="Times New Roman" w:ascii="Times New Roman" w:hAnsi="Times New Roman"/>
          <w:sz w:val="28"/>
          <w:szCs w:val="28"/>
          <w:lang w:eastAsia="ru-RU"/>
        </w:rPr>
        <w:t xml:space="preserve"> N 44-ФЗ и </w:t>
      </w:r>
      <w:hyperlink r:id="rId28">
        <w:r>
          <w:rPr>
            <w:rStyle w:val="Style13"/>
            <w:rFonts w:eastAsia="Times New Roman" w:cs="Times New Roman" w:ascii="Times New Roman" w:hAnsi="Times New Roman"/>
            <w:color w:val="0000FF"/>
            <w:sz w:val="28"/>
            <w:szCs w:val="28"/>
            <w:u w:val="single"/>
            <w:lang w:eastAsia="ru-RU"/>
          </w:rPr>
          <w:t>Федерального закона</w:t>
        </w:r>
      </w:hyperlink>
      <w:r>
        <w:rPr>
          <w:rFonts w:eastAsia="Times New Roman" w:cs="Times New Roman" w:ascii="Times New Roman" w:hAnsi="Times New Roman"/>
          <w:sz w:val="28"/>
          <w:szCs w:val="28"/>
          <w:lang w:eastAsia="ru-RU"/>
        </w:rPr>
        <w:t xml:space="preserve"> N 223-ФЗ, в случаях предусмотренных указанными федеральными законами.</w:t>
      </w:r>
    </w:p>
    <w:p>
      <w:pPr>
        <w:pStyle w:val="Normal"/>
        <w:spacing w:lineRule="auto" w:line="240" w:beforeAutospacing="1" w:afterAutospacing="1"/>
        <w:rPr/>
      </w:pPr>
      <w:r>
        <w:rPr>
          <w:rFonts w:eastAsia="Times New Roman" w:cs="Times New Roman" w:ascii="Times New Roman" w:hAnsi="Times New Roman"/>
          <w:sz w:val="28"/>
          <w:szCs w:val="28"/>
          <w:vertAlign w:val="superscript"/>
          <w:lang w:eastAsia="ru-RU"/>
        </w:rPr>
        <w:t>13</w:t>
      </w:r>
      <w:r>
        <w:rPr>
          <w:rFonts w:eastAsia="Times New Roman" w:cs="Times New Roman" w:ascii="Times New Roman" w:hAnsi="Times New Roman"/>
          <w:sz w:val="28"/>
          <w:szCs w:val="28"/>
          <w:lang w:eastAsia="ru-RU"/>
        </w:rPr>
        <w:t xml:space="preserve"> Указывается сумма закупок товаров, работ, услуг, осуществляемых в соответствии с </w:t>
      </w:r>
      <w:hyperlink r:id="rId29">
        <w:r>
          <w:rPr>
            <w:rStyle w:val="Style13"/>
            <w:rFonts w:eastAsia="Times New Roman" w:cs="Times New Roman" w:ascii="Times New Roman" w:hAnsi="Times New Roman"/>
            <w:color w:val="0000FF"/>
            <w:sz w:val="28"/>
            <w:szCs w:val="28"/>
            <w:u w:val="single"/>
            <w:lang w:eastAsia="ru-RU"/>
          </w:rPr>
          <w:t>Федеральным законом</w:t>
        </w:r>
      </w:hyperlink>
      <w:r>
        <w:rPr>
          <w:rFonts w:eastAsia="Times New Roman" w:cs="Times New Roman" w:ascii="Times New Roman" w:hAnsi="Times New Roman"/>
          <w:sz w:val="28"/>
          <w:szCs w:val="28"/>
          <w:lang w:eastAsia="ru-RU"/>
        </w:rPr>
        <w:t xml:space="preserve"> N 44-ФЗ и </w:t>
      </w:r>
      <w:hyperlink r:id="rId30">
        <w:r>
          <w:rPr>
            <w:rStyle w:val="Style13"/>
            <w:rFonts w:eastAsia="Times New Roman" w:cs="Times New Roman" w:ascii="Times New Roman" w:hAnsi="Times New Roman"/>
            <w:color w:val="0000FF"/>
            <w:sz w:val="28"/>
            <w:szCs w:val="28"/>
            <w:u w:val="single"/>
            <w:lang w:eastAsia="ru-RU"/>
          </w:rPr>
          <w:t>Федеральным законом</w:t>
        </w:r>
      </w:hyperlink>
      <w:r>
        <w:rPr>
          <w:rFonts w:eastAsia="Times New Roman" w:cs="Times New Roman" w:ascii="Times New Roman" w:hAnsi="Times New Roman"/>
          <w:sz w:val="28"/>
          <w:szCs w:val="28"/>
          <w:lang w:eastAsia="ru-RU"/>
        </w:rPr>
        <w:t xml:space="preserve"> N 223-ФЗ.</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vertAlign w:val="superscript"/>
          <w:lang w:eastAsia="ru-RU"/>
        </w:rPr>
        <w:t>14</w:t>
      </w:r>
      <w:r>
        <w:rPr>
          <w:rFonts w:eastAsia="Times New Roman" w:cs="Times New Roman" w:ascii="Times New Roman" w:hAnsi="Times New Roman"/>
          <w:sz w:val="28"/>
          <w:szCs w:val="28"/>
          <w:lang w:eastAsia="ru-RU"/>
        </w:rPr>
        <w:t xml:space="preserve"> Государственным (муниципальным) бюджетным учреждением показатель не формируется.</w:t>
      </w:r>
    </w:p>
    <w:p>
      <w:pPr>
        <w:pStyle w:val="Normal"/>
        <w:spacing w:lineRule="auto" w:line="240" w:beforeAutospacing="1" w:afterAutospacing="1"/>
        <w:rPr/>
      </w:pPr>
      <w:r>
        <w:rPr>
          <w:rFonts w:eastAsia="Times New Roman" w:cs="Times New Roman" w:ascii="Times New Roman" w:hAnsi="Times New Roman"/>
          <w:sz w:val="28"/>
          <w:szCs w:val="28"/>
          <w:vertAlign w:val="superscript"/>
          <w:lang w:eastAsia="ru-RU"/>
        </w:rPr>
        <w:t>15</w:t>
      </w:r>
      <w:r>
        <w:rPr>
          <w:rFonts w:eastAsia="Times New Roman" w:cs="Times New Roman" w:ascii="Times New Roman" w:hAnsi="Times New Roman"/>
          <w:sz w:val="28"/>
          <w:szCs w:val="28"/>
          <w:lang w:eastAsia="ru-RU"/>
        </w:rPr>
        <w:t xml:space="preserve"> Указывается сумма закупок товаров, работ, услуг, осуществляемых в соответствии с </w:t>
      </w:r>
      <w:hyperlink r:id="rId31">
        <w:r>
          <w:rPr>
            <w:rStyle w:val="Style13"/>
            <w:rFonts w:eastAsia="Times New Roman" w:cs="Times New Roman" w:ascii="Times New Roman" w:hAnsi="Times New Roman"/>
            <w:color w:val="0000FF"/>
            <w:sz w:val="28"/>
            <w:szCs w:val="28"/>
            <w:u w:val="single"/>
            <w:lang w:eastAsia="ru-RU"/>
          </w:rPr>
          <w:t>Федеральным законом</w:t>
        </w:r>
      </w:hyperlink>
      <w:r>
        <w:rPr>
          <w:rFonts w:eastAsia="Times New Roman" w:cs="Times New Roman" w:ascii="Times New Roman" w:hAnsi="Times New Roman"/>
          <w:sz w:val="28"/>
          <w:szCs w:val="28"/>
          <w:lang w:eastAsia="ru-RU"/>
        </w:rPr>
        <w:t xml:space="preserve"> N 44-ФЗ.</w:t>
      </w:r>
    </w:p>
    <w:p>
      <w:pPr>
        <w:pStyle w:val="Normal"/>
        <w:spacing w:lineRule="auto" w:line="240" w:beforeAutospacing="1" w:afterAutospacing="1"/>
        <w:rPr/>
      </w:pPr>
      <w:r>
        <w:rPr>
          <w:rFonts w:eastAsia="Times New Roman" w:cs="Times New Roman" w:ascii="Times New Roman" w:hAnsi="Times New Roman"/>
          <w:sz w:val="28"/>
          <w:szCs w:val="28"/>
          <w:vertAlign w:val="superscript"/>
          <w:lang w:eastAsia="ru-RU"/>
        </w:rPr>
        <w:t>16</w:t>
      </w:r>
      <w:r>
        <w:rPr>
          <w:rFonts w:eastAsia="Times New Roman" w:cs="Times New Roman" w:ascii="Times New Roman" w:hAnsi="Times New Roman"/>
          <w:sz w:val="28"/>
          <w:szCs w:val="28"/>
          <w:lang w:eastAsia="ru-RU"/>
        </w:rPr>
        <w:t xml:space="preserve"> Плановые показатели выплат на закупку товаров, работ, услуг по </w:t>
      </w:r>
      <w:r>
        <w:fldChar w:fldCharType="begin"/>
      </w:r>
      <w:r>
        <w:instrText> HYPERLINK "https://base.garant.ru/72078274/203d6d2d0fd9562215c0ae8584a2b027/" \l "block_126500"</w:instrText>
      </w:r>
      <w:r>
        <w:fldChar w:fldCharType="separate"/>
      </w:r>
      <w:r>
        <w:rPr>
          <w:rStyle w:val="Style13"/>
          <w:rFonts w:eastAsia="Times New Roman" w:cs="Times New Roman" w:ascii="Times New Roman" w:hAnsi="Times New Roman"/>
          <w:color w:val="0000FF"/>
          <w:sz w:val="28"/>
          <w:szCs w:val="28"/>
          <w:u w:val="single"/>
          <w:lang w:eastAsia="ru-RU"/>
        </w:rPr>
        <w:t>строке 26500</w:t>
      </w:r>
      <w:r>
        <w:fldChar w:fldCharType="end"/>
      </w:r>
      <w:r>
        <w:rPr>
          <w:rFonts w:eastAsia="Times New Roman" w:cs="Times New Roman" w:ascii="Times New Roman" w:hAnsi="Times New Roman"/>
          <w:sz w:val="28"/>
          <w:szCs w:val="28"/>
          <w:lang w:eastAsia="ru-RU"/>
        </w:rPr>
        <w:t xml:space="preserve"> государственного (муниципального) бюджетного учреждения должен быть не менее суммы показателей </w:t>
      </w:r>
      <w:r>
        <w:fldChar w:fldCharType="begin"/>
      </w:r>
      <w:r>
        <w:instrText> HYPERLINK "https://base.garant.ru/72078274/203d6d2d0fd9562215c0ae8584a2b027/" \l "block_126410"</w:instrText>
      </w:r>
      <w:r>
        <w:fldChar w:fldCharType="separate"/>
      </w:r>
      <w:r>
        <w:rPr>
          <w:rStyle w:val="Style13"/>
          <w:rFonts w:eastAsia="Times New Roman" w:cs="Times New Roman" w:ascii="Times New Roman" w:hAnsi="Times New Roman"/>
          <w:color w:val="0000FF"/>
          <w:sz w:val="28"/>
          <w:szCs w:val="28"/>
          <w:u w:val="single"/>
          <w:lang w:eastAsia="ru-RU"/>
        </w:rPr>
        <w:t>строк 26410</w:t>
      </w:r>
      <w:r>
        <w:fldChar w:fldCharType="end"/>
      </w:r>
      <w:r>
        <w:rPr>
          <w:rFonts w:eastAsia="Times New Roman" w:cs="Times New Roman" w:ascii="Times New Roman" w:hAnsi="Times New Roman"/>
          <w:sz w:val="28"/>
          <w:szCs w:val="28"/>
          <w:lang w:eastAsia="ru-RU"/>
        </w:rPr>
        <w:t xml:space="preserve">, </w:t>
      </w:r>
      <w:r>
        <w:fldChar w:fldCharType="begin"/>
      </w:r>
      <w:r>
        <w:instrText> HYPERLINK "https://base.garant.ru/72078274/203d6d2d0fd9562215c0ae8584a2b027/" \l "block_126420"</w:instrText>
      </w:r>
      <w:r>
        <w:fldChar w:fldCharType="separate"/>
      </w:r>
      <w:r>
        <w:rPr>
          <w:rStyle w:val="Style13"/>
          <w:rFonts w:eastAsia="Times New Roman" w:cs="Times New Roman" w:ascii="Times New Roman" w:hAnsi="Times New Roman"/>
          <w:color w:val="0000FF"/>
          <w:sz w:val="28"/>
          <w:szCs w:val="28"/>
          <w:u w:val="single"/>
          <w:lang w:eastAsia="ru-RU"/>
        </w:rPr>
        <w:t>26420</w:t>
      </w:r>
      <w:r>
        <w:fldChar w:fldCharType="end"/>
      </w:r>
      <w:r>
        <w:rPr>
          <w:rFonts w:eastAsia="Times New Roman" w:cs="Times New Roman" w:ascii="Times New Roman" w:hAnsi="Times New Roman"/>
          <w:sz w:val="28"/>
          <w:szCs w:val="28"/>
          <w:lang w:eastAsia="ru-RU"/>
        </w:rPr>
        <w:t xml:space="preserve">, </w:t>
      </w:r>
      <w:r>
        <w:fldChar w:fldCharType="begin"/>
      </w:r>
      <w:r>
        <w:instrText> HYPERLINK "https://base.garant.ru/72078274/203d6d2d0fd9562215c0ae8584a2b027/" \l "block_126430"</w:instrText>
      </w:r>
      <w:r>
        <w:fldChar w:fldCharType="separate"/>
      </w:r>
      <w:r>
        <w:rPr>
          <w:rStyle w:val="Style13"/>
          <w:rFonts w:eastAsia="Times New Roman" w:cs="Times New Roman" w:ascii="Times New Roman" w:hAnsi="Times New Roman"/>
          <w:color w:val="0000FF"/>
          <w:sz w:val="28"/>
          <w:szCs w:val="28"/>
          <w:u w:val="single"/>
          <w:lang w:eastAsia="ru-RU"/>
        </w:rPr>
        <w:t>26430</w:t>
      </w:r>
      <w:r>
        <w:fldChar w:fldCharType="end"/>
      </w:r>
      <w:r>
        <w:rPr>
          <w:rFonts w:eastAsia="Times New Roman" w:cs="Times New Roman" w:ascii="Times New Roman" w:hAnsi="Times New Roman"/>
          <w:sz w:val="28"/>
          <w:szCs w:val="28"/>
          <w:lang w:eastAsia="ru-RU"/>
        </w:rPr>
        <w:t xml:space="preserve">, </w:t>
      </w:r>
      <w:r>
        <w:fldChar w:fldCharType="begin"/>
      </w:r>
      <w:r>
        <w:instrText> HYPERLINK "https://base.garant.ru/72078274/203d6d2d0fd9562215c0ae8584a2b027/" \l "block_126440"</w:instrText>
      </w:r>
      <w:r>
        <w:fldChar w:fldCharType="separate"/>
      </w:r>
      <w:r>
        <w:rPr>
          <w:rStyle w:val="Style13"/>
          <w:rFonts w:eastAsia="Times New Roman" w:cs="Times New Roman" w:ascii="Times New Roman" w:hAnsi="Times New Roman"/>
          <w:color w:val="0000FF"/>
          <w:sz w:val="28"/>
          <w:szCs w:val="28"/>
          <w:u w:val="single"/>
          <w:lang w:eastAsia="ru-RU"/>
        </w:rPr>
        <w:t>26440</w:t>
      </w:r>
      <w:r>
        <w:fldChar w:fldCharType="end"/>
      </w:r>
      <w:r>
        <w:rPr>
          <w:rFonts w:eastAsia="Times New Roman" w:cs="Times New Roman" w:ascii="Times New Roman" w:hAnsi="Times New Roman"/>
          <w:sz w:val="28"/>
          <w:szCs w:val="28"/>
          <w:lang w:eastAsia="ru-RU"/>
        </w:rPr>
        <w:t xml:space="preserve"> по соответствующей графе, государственного (муниципального) автономного учреждения - не менее показателя строки 26430 по соответствующей графе.</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rPr/>
      </w:pPr>
      <w:r>
        <w:rPr/>
      </w:r>
    </w:p>
    <w:sectPr>
      <w:type w:val="nextPage"/>
      <w:pgSz w:orient="landscape" w:w="16838" w:h="11906"/>
      <w:pgMar w:left="1134" w:right="1134" w:header="0" w:top="1701" w:footer="0" w:bottom="85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200" w:hanging="1200"/>
      </w:pPr>
    </w:lvl>
    <w:lvl w:ilvl="1">
      <w:start w:val="1"/>
      <w:numFmt w:val="decimal"/>
      <w:lvlText w:val="%1.%2."/>
      <w:lvlJc w:val="left"/>
      <w:pPr>
        <w:ind w:left="1909" w:hanging="1200"/>
      </w:pPr>
    </w:lvl>
    <w:lvl w:ilvl="2">
      <w:start w:val="1"/>
      <w:numFmt w:val="decimal"/>
      <w:lvlText w:val="%1.%2.%3."/>
      <w:lvlJc w:val="left"/>
      <w:pPr>
        <w:ind w:left="2618" w:hanging="1200"/>
      </w:pPr>
    </w:lvl>
    <w:lvl w:ilvl="3">
      <w:start w:val="1"/>
      <w:numFmt w:val="decimal"/>
      <w:lvlText w:val="%1.%2.%3.%4."/>
      <w:lvlJc w:val="left"/>
      <w:pPr>
        <w:ind w:left="3327" w:hanging="1200"/>
      </w:pPr>
    </w:lvl>
    <w:lvl w:ilvl="4">
      <w:start w:val="1"/>
      <w:numFmt w:val="decimal"/>
      <w:lvlText w:val="%1.%2.%3.%4.%5."/>
      <w:lvlJc w:val="left"/>
      <w:pPr>
        <w:ind w:left="4036" w:hanging="120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lvl w:ilvl="0">
      <w:start w:val="3"/>
      <w:numFmt w:val="decimal"/>
      <w:lvlText w:val="%1."/>
      <w:lvlJc w:val="left"/>
      <w:pPr>
        <w:ind w:left="1560" w:hanging="360"/>
      </w:p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3">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pacing w:lineRule="auto" w:line="276"/>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f796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paragraph" w:styleId="1">
    <w:name w:val="Заголовок 1"/>
    <w:basedOn w:val="Normal"/>
    <w:link w:val="10"/>
    <w:uiPriority w:val="9"/>
    <w:qFormat/>
    <w:rsid w:val="00062941"/>
    <w:pPr>
      <w:spacing w:lineRule="auto" w:line="240" w:beforeAutospacing="1" w:afterAutospacing="1"/>
      <w:outlineLvl w:val="0"/>
    </w:pPr>
    <w:rPr>
      <w:rFonts w:ascii="Times New Roman" w:hAnsi="Times New Roman" w:eastAsia="Times New Roman" w:cs="Times New Roman"/>
      <w:b/>
      <w:bCs/>
      <w:sz w:val="48"/>
      <w:szCs w:val="48"/>
      <w:lang w:eastAsia="ru-RU"/>
    </w:rPr>
  </w:style>
  <w:style w:type="paragraph" w:styleId="2">
    <w:name w:val="Заголовок 2"/>
    <w:basedOn w:val="Style14"/>
    <w:pPr/>
    <w:rPr/>
  </w:style>
  <w:style w:type="paragraph" w:styleId="3">
    <w:name w:val="Заголовок 3"/>
    <w:basedOn w:val="Style14"/>
    <w:pPr/>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062941"/>
    <w:rPr>
      <w:rFonts w:ascii="Times New Roman" w:hAnsi="Times New Roman" w:eastAsia="Times New Roman" w:cs="Times New Roman"/>
      <w:b/>
      <w:bCs/>
      <w:sz w:val="48"/>
      <w:szCs w:val="48"/>
      <w:lang w:eastAsia="ru-RU"/>
    </w:rPr>
  </w:style>
  <w:style w:type="character" w:styleId="HTML" w:customStyle="1">
    <w:name w:val="Стандартный HTML Знак"/>
    <w:basedOn w:val="DefaultParagraphFont"/>
    <w:link w:val="HTML0"/>
    <w:uiPriority w:val="99"/>
    <w:semiHidden/>
    <w:qFormat/>
    <w:rsid w:val="00062941"/>
    <w:rPr>
      <w:rFonts w:ascii="Courier New" w:hAnsi="Courier New" w:eastAsia="Times New Roman" w:cs="Courier New"/>
      <w:sz w:val="20"/>
      <w:szCs w:val="20"/>
      <w:lang w:eastAsia="ru-RU"/>
    </w:rPr>
  </w:style>
  <w:style w:type="character" w:styleId="Style11" w:customStyle="1">
    <w:name w:val="Текст выноски Знак"/>
    <w:basedOn w:val="DefaultParagraphFont"/>
    <w:link w:val="a3"/>
    <w:uiPriority w:val="99"/>
    <w:semiHidden/>
    <w:qFormat/>
    <w:rsid w:val="00062941"/>
    <w:rPr>
      <w:rFonts w:ascii="Tahoma" w:hAnsi="Tahoma" w:cs="Tahoma"/>
      <w:sz w:val="16"/>
      <w:szCs w:val="16"/>
    </w:rPr>
  </w:style>
  <w:style w:type="character" w:styleId="Style12" w:customStyle="1">
    <w:name w:val="Основной текст Знак"/>
    <w:basedOn w:val="DefaultParagraphFont"/>
    <w:link w:val="a6"/>
    <w:qFormat/>
    <w:rsid w:val="00ed686d"/>
    <w:rPr>
      <w:rFonts w:ascii="Times New Roman" w:hAnsi="Times New Roman" w:eastAsia="Lucida Sans Unicode" w:cs="Mangal"/>
      <w:sz w:val="28"/>
      <w:szCs w:val="24"/>
      <w:lang w:eastAsia="hi-IN" w:bidi="hi-IN"/>
    </w:rPr>
  </w:style>
  <w:style w:type="character" w:styleId="Style13">
    <w:name w:val="Интернет-ссылка"/>
    <w:rsid w:val="00ed0a32"/>
    <w:rPr>
      <w:color w:val="000080"/>
      <w:u w:val="single"/>
    </w:rPr>
  </w:style>
  <w:style w:type="character" w:styleId="ListLabel1">
    <w:name w:val="ListLabel 1"/>
    <w:qFormat/>
    <w:rPr>
      <w:sz w:val="20"/>
    </w:rPr>
  </w:style>
  <w:style w:type="paragraph" w:styleId="Style14">
    <w:name w:val="Заголовок"/>
    <w:basedOn w:val="Normal"/>
    <w:next w:val="Style15"/>
    <w:qFormat/>
    <w:pPr>
      <w:keepNext/>
      <w:spacing w:before="240" w:after="120"/>
    </w:pPr>
    <w:rPr>
      <w:rFonts w:ascii="Liberation Sans" w:hAnsi="Liberation Sans" w:eastAsia="Microsoft YaHei" w:cs="Mangal"/>
      <w:sz w:val="28"/>
      <w:szCs w:val="28"/>
    </w:rPr>
  </w:style>
  <w:style w:type="paragraph" w:styleId="Style15">
    <w:name w:val="Основной текст"/>
    <w:basedOn w:val="Normal"/>
    <w:link w:val="a7"/>
    <w:rsid w:val="00ed686d"/>
    <w:pPr>
      <w:widowControl w:val="false"/>
      <w:suppressLineNumbers/>
      <w:suppressAutoHyphens w:val="true"/>
      <w:spacing w:lineRule="auto" w:line="240" w:before="0" w:after="0"/>
      <w:ind w:firstLine="567"/>
      <w:jc w:val="both"/>
    </w:pPr>
    <w:rPr>
      <w:rFonts w:ascii="Times New Roman" w:hAnsi="Times New Roman" w:eastAsia="Lucida Sans Unicode" w:cs="Mangal"/>
      <w:sz w:val="28"/>
      <w:szCs w:val="24"/>
      <w:lang w:eastAsia="hi-IN" w:bidi="hi-IN"/>
    </w:rPr>
  </w:style>
  <w:style w:type="paragraph" w:styleId="Style16">
    <w:name w:val="Список"/>
    <w:basedOn w:val="Style15"/>
    <w:pPr/>
    <w:rPr>
      <w:rFonts w:cs="Mangal"/>
    </w:rPr>
  </w:style>
  <w:style w:type="paragraph" w:styleId="Style17">
    <w:name w:val="Название"/>
    <w:basedOn w:val="Normal"/>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HTMLPreformatted">
    <w:name w:val="HTML Preformatted"/>
    <w:basedOn w:val="Normal"/>
    <w:link w:val="HTML"/>
    <w:uiPriority w:val="99"/>
    <w:semiHidden/>
    <w:unhideWhenUsed/>
    <w:qFormat/>
    <w:rsid w:val="00062941"/>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ru-RU"/>
    </w:rPr>
  </w:style>
  <w:style w:type="paragraph" w:styleId="BalloonText">
    <w:name w:val="Balloon Text"/>
    <w:basedOn w:val="Normal"/>
    <w:link w:val="a4"/>
    <w:uiPriority w:val="99"/>
    <w:semiHidden/>
    <w:unhideWhenUsed/>
    <w:qFormat/>
    <w:rsid w:val="00062941"/>
    <w:pPr>
      <w:spacing w:lineRule="auto" w:line="240" w:before="0" w:after="0"/>
    </w:pPr>
    <w:rPr>
      <w:rFonts w:ascii="Tahoma" w:hAnsi="Tahoma" w:cs="Tahoma"/>
      <w:sz w:val="16"/>
      <w:szCs w:val="16"/>
    </w:rPr>
  </w:style>
  <w:style w:type="paragraph" w:styleId="ListParagraph">
    <w:name w:val="List Paragraph"/>
    <w:basedOn w:val="Normal"/>
    <w:uiPriority w:val="34"/>
    <w:qFormat/>
    <w:rsid w:val="00135b31"/>
    <w:pPr>
      <w:spacing w:before="0" w:after="200"/>
      <w:ind w:left="720" w:hanging="0"/>
      <w:contextualSpacing/>
    </w:pPr>
    <w:rPr/>
  </w:style>
  <w:style w:type="paragraph" w:styleId="NormalWeb">
    <w:name w:val="Normal (Web)"/>
    <w:basedOn w:val="Normal"/>
    <w:uiPriority w:val="99"/>
    <w:unhideWhenUsed/>
    <w:qFormat/>
    <w:rsid w:val="00746cf9"/>
    <w:pPr>
      <w:spacing w:lineRule="auto" w:line="240" w:beforeAutospacing="1" w:afterAutospacing="1"/>
    </w:pPr>
    <w:rPr>
      <w:rFonts w:ascii="Times New Roman" w:hAnsi="Times New Roman" w:eastAsia="Times New Roman" w:cs="Times New Roman"/>
      <w:sz w:val="24"/>
      <w:szCs w:val="24"/>
      <w:lang w:eastAsia="ru-RU"/>
    </w:rPr>
  </w:style>
  <w:style w:type="paragraph" w:styleId="Style19">
    <w:name w:val="Блочная цитата"/>
    <w:basedOn w:val="Normal"/>
    <w:qFormat/>
    <w:pPr/>
    <w:rPr/>
  </w:style>
  <w:style w:type="paragraph" w:styleId="Style20">
    <w:name w:val="Заглавие"/>
    <w:basedOn w:val="Style14"/>
    <w:pPr/>
    <w:rPr/>
  </w:style>
  <w:style w:type="paragraph" w:styleId="Style21">
    <w:name w:val="Подзаголовок"/>
    <w:basedOn w:val="Style14"/>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main?base=LAW;n=110718;fld=134;dst=100049" TargetMode="External"/><Relationship Id="rId3" Type="http://schemas.openxmlformats.org/officeDocument/2006/relationships/hyperlink" Target="consultantplus://offline/ref=326A7F847191FB0925C5CE92BB1F91CF9EC3C7F18594976058142B2A5E22D7009412DBA70AD21193E0A9121654DB3D12ADCC3032A2V0y4G" TargetMode="External"/><Relationship Id="rId4" Type="http://schemas.openxmlformats.org/officeDocument/2006/relationships/hyperlink" Target="consultantplus://offline/ref=B6F4A11AE8EC2DDC1341537658096C045608654B1F017B020E21BDF02753E5FFA38EC6E80D636B261223964B02393DB3B6EA0C1F6C547206s535G" TargetMode="External"/><Relationship Id="rId5" Type="http://schemas.openxmlformats.org/officeDocument/2006/relationships/hyperlink" Target="consultantplus://offline/ref=E57B1D08A44DE04EA9C72C9D617EDBB8E339D3E520DD3B4DA479BABD963434ABC1D9A088EF3E6F95148F3E41B3EE89A29FFF8C4E6362826Bg8O7G" TargetMode="External"/><Relationship Id="rId6" Type="http://schemas.openxmlformats.org/officeDocument/2006/relationships/hyperlink" Target="consultantplus://offline/ref=A395808DE67F330E0088C96608F90E067224E613F66AA4DE5F01323BCF4D4D6DD3ADBAD74A741F546F11152DC1AE6C19E02E7DE7A374w2rDG" TargetMode="External"/><Relationship Id="rId7" Type="http://schemas.openxmlformats.org/officeDocument/2006/relationships/hyperlink" Target="consultantplus://offline/ref=908D3E82D59EF6F07C3AE9D51DE9E05E4AD29018D60FAD8F114C120A8560C38428256BE9F294EC4A124E43608B3Ev1G" TargetMode="External"/><Relationship Id="rId8" Type="http://schemas.openxmlformats.org/officeDocument/2006/relationships/hyperlink" Target="consultantplus://offline/ref=FC60E58D8A9444F673A34049069653655E46F18D0A4D39BE1DC9353BA97B07D9888093A6914B725A4212708051XAICK" TargetMode="External"/><Relationship Id="rId9" Type="http://schemas.openxmlformats.org/officeDocument/2006/relationships/hyperlink" Target="https://base.garant.ru/71835192/" TargetMode="External"/><Relationship Id="rId10" Type="http://schemas.openxmlformats.org/officeDocument/2006/relationships/hyperlink" Target="https://base.garant.ru/70353464/" TargetMode="External"/><Relationship Id="rId11" Type="http://schemas.openxmlformats.org/officeDocument/2006/relationships/hyperlink" Target="https://base.garant.ru/12188083/" TargetMode="External"/><Relationship Id="rId12" Type="http://schemas.openxmlformats.org/officeDocument/2006/relationships/hyperlink" Target="https://base.garant.ru/70353464/" TargetMode="External"/><Relationship Id="rId13" Type="http://schemas.openxmlformats.org/officeDocument/2006/relationships/hyperlink" Target="https://base.garant.ru/70353464/" TargetMode="External"/><Relationship Id="rId14" Type="http://schemas.openxmlformats.org/officeDocument/2006/relationships/hyperlink" Target="https://base.garant.ru/12188083/" TargetMode="External"/><Relationship Id="rId15" Type="http://schemas.openxmlformats.org/officeDocument/2006/relationships/hyperlink" Target="https://base.garant.ru/70353464/" TargetMode="External"/><Relationship Id="rId16" Type="http://schemas.openxmlformats.org/officeDocument/2006/relationships/hyperlink" Target="https://base.garant.ru/12188083/" TargetMode="External"/><Relationship Id="rId17" Type="http://schemas.openxmlformats.org/officeDocument/2006/relationships/hyperlink" Target="https://base.garant.ru/70353464/" TargetMode="External"/><Relationship Id="rId18" Type="http://schemas.openxmlformats.org/officeDocument/2006/relationships/hyperlink" Target="https://base.garant.ru/12188083/" TargetMode="External"/><Relationship Id="rId19" Type="http://schemas.openxmlformats.org/officeDocument/2006/relationships/hyperlink" Target="https://base.garant.ru/70353464/" TargetMode="External"/><Relationship Id="rId20" Type="http://schemas.openxmlformats.org/officeDocument/2006/relationships/hyperlink" Target="https://base.garant.ru/12188083/" TargetMode="External"/><Relationship Id="rId21" Type="http://schemas.openxmlformats.org/officeDocument/2006/relationships/hyperlink" Target="https://base.garant.ru/70353464/" TargetMode="External"/><Relationship Id="rId22" Type="http://schemas.openxmlformats.org/officeDocument/2006/relationships/hyperlink" Target="https://base.garant.ru/12188083/" TargetMode="External"/><Relationship Id="rId23" Type="http://schemas.openxmlformats.org/officeDocument/2006/relationships/hyperlink" Target="https://base.garant.ru/70353464/" TargetMode="External"/><Relationship Id="rId24" Type="http://schemas.openxmlformats.org/officeDocument/2006/relationships/hyperlink" Target="https://base.garant.ru/12188083/" TargetMode="External"/><Relationship Id="rId25" Type="http://schemas.openxmlformats.org/officeDocument/2006/relationships/hyperlink" Target="https://base.garant.ru/70353464/" TargetMode="External"/><Relationship Id="rId26" Type="http://schemas.openxmlformats.org/officeDocument/2006/relationships/hyperlink" Target="https://base.garant.ru/12188083/" TargetMode="External"/><Relationship Id="rId27" Type="http://schemas.openxmlformats.org/officeDocument/2006/relationships/hyperlink" Target="https://base.garant.ru/70353464/" TargetMode="External"/><Relationship Id="rId28" Type="http://schemas.openxmlformats.org/officeDocument/2006/relationships/hyperlink" Target="https://base.garant.ru/12188083/" TargetMode="External"/><Relationship Id="rId29" Type="http://schemas.openxmlformats.org/officeDocument/2006/relationships/hyperlink" Target="https://base.garant.ru/70353464/" TargetMode="External"/><Relationship Id="rId30" Type="http://schemas.openxmlformats.org/officeDocument/2006/relationships/hyperlink" Target="https://base.garant.ru/12188083/" TargetMode="External"/><Relationship Id="rId31" Type="http://schemas.openxmlformats.org/officeDocument/2006/relationships/hyperlink" Target="https://base.garant.ru/70353464/" TargetMode="External"/><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Relationship Id="rId3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972E4-9AB0-4AD2-8E88-C2AC695B3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Application>LibreOffice/4.4.4.3$Windows_x86 LibreOffice_project/2c39ebcf046445232b798108aa8a7e7d89552ea8</Application>
  <Paragraphs>1234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2019-10-31T06:22:00Z</dcterms:created>
  <dc:creator>Евгений</dc:creator>
  <dc:language>ru-RU</dc:language>
  <cp:lastPrinted>2020-02-10T11:26:00Z</cp:lastPrinted>
  <dcterms:modified xsi:type="dcterms:W3CDTF">2021-04-15T15:22:36Z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