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Доклад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ходе реализации муниципальной программы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«Социальная поддержка граждан»</w:t>
      </w:r>
      <w:r>
        <w:rPr>
          <w:rFonts w:cs="Times New Roman" w:ascii="Times New Roman" w:hAnsi="Times New Roman"/>
          <w:b/>
          <w:sz w:val="28"/>
          <w:szCs w:val="28"/>
        </w:rPr>
        <w:t>»  за 20</w:t>
      </w:r>
      <w:r>
        <w:rPr>
          <w:rFonts w:eastAsia="" w:cs="Times New Roman" w:ascii="Times New Roman" w:hAnsi="Times New Roman" w:eastAsiaTheme="minorEastAsia"/>
          <w:b/>
          <w:color w:val="00000A"/>
          <w:sz w:val="28"/>
          <w:szCs w:val="28"/>
          <w:lang w:val="ru-RU" w:eastAsia="ru-RU" w:bidi="ar-SA"/>
        </w:rPr>
        <w:t xml:space="preserve">20 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b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b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Муниципальная программа «Социальная поддержка граждан» утверждена постановлением администрации Кавказского сельского поселения Кавказского района от 13.11.2014 года 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487 </w:t>
      </w:r>
      <w:r>
        <w:rPr>
          <w:rFonts w:eastAsia="Times New Roman" w:cs="Times New Roman" w:ascii="Times New Roman" w:hAnsi="Times New Roman"/>
          <w:sz w:val="28"/>
          <w:szCs w:val="28"/>
        </w:rPr>
        <w:t>«Об утверждении муниципальной программы  «Социальная поддержка граждан» (с изменениями).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Муниципальная программа состоит из 2 подпрограмм: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- подпрограмма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«Поддержка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2015-202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0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годы»;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ab/>
        <w:t>- подпрограмма «Развитие мер социальной поддержки отдельных категорий граждан на 2015-202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0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годы».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ab/>
        <w:t>В течении 20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ru-RU" w:bidi="ar-SA"/>
        </w:rPr>
        <w:t>20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года в муниципальную программу внесено</w:t>
        <w:tab/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изменения.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Цели муниципальной программы – </w:t>
      </w:r>
      <w:r>
        <w:rPr>
          <w:rFonts w:ascii="Times New Roman" w:hAnsi="Times New Roman"/>
          <w:sz w:val="28"/>
          <w:szCs w:val="28"/>
          <w:lang w:val="ru-RU"/>
        </w:rPr>
        <w:t>создание условий для роста благосостояния отдельных категорий граждан и осуществление на муниципальном уровне мер социальной, материальной поддержки граждан пожилого возраста, инвалидам, ветеранам, труженикам тыла  и пенсионерам.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ab/>
        <w:t>Для достижения данных целей требуется решение следующих задач:</w:t>
      </w:r>
    </w:p>
    <w:p>
      <w:pPr>
        <w:pStyle w:val="Normal"/>
        <w:snapToGrid w:val="false"/>
        <w:ind w:left="0" w:right="0" w:firstLine="9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создание условий для деятельности общественных объединений, некоммерческих организаций, участвующих в решении социально значимых проблем поселения;</w:t>
      </w:r>
    </w:p>
    <w:p>
      <w:pPr>
        <w:pStyle w:val="Normal"/>
        <w:snapToGrid w:val="false"/>
        <w:ind w:left="0" w:right="0" w:firstLine="9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обеспечение конструктивного взаимодействия муниципальной власти Кавказского сельского поселения  с общественными и некоммерческими организациями поселения для достижения общественного согласия и создание условий для социального и культурного развития поселения;</w:t>
      </w:r>
    </w:p>
    <w:p>
      <w:pPr>
        <w:pStyle w:val="Normal"/>
        <w:snapToGrid w:val="false"/>
        <w:spacing w:lineRule="auto" w:line="240" w:before="0" w:after="0"/>
        <w:ind w:left="0" w:right="0" w:firstLine="902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создание условий для роста благосостояния отдельных категорий граждан.</w:t>
      </w:r>
    </w:p>
    <w:p>
      <w:pPr>
        <w:pStyle w:val="Normal"/>
        <w:snapToGrid w:val="false"/>
        <w:spacing w:lineRule="auto" w:line="240" w:before="0" w:after="0"/>
        <w:ind w:left="0" w:right="0" w:firstLine="902"/>
        <w:jc w:val="both"/>
        <w:rPr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>
      <w:pPr>
        <w:pStyle w:val="Normal"/>
        <w:spacing w:lineRule="auto" w:line="240" w:before="0" w:after="0"/>
        <w:jc w:val="both"/>
        <w:rPr/>
      </w:pPr>
      <w:r>
        <w:rPr/>
        <w:tab/>
      </w:r>
      <w:r>
        <w:rPr>
          <w:rFonts w:ascii="Times New Roman" w:hAnsi="Times New Roman"/>
          <w:sz w:val="28"/>
          <w:szCs w:val="28"/>
        </w:rPr>
        <w:t>Общий</w:t>
      </w:r>
      <w:r>
        <w:rPr/>
        <w:t xml:space="preserve"> о</w:t>
      </w:r>
      <w:r>
        <w:rPr>
          <w:rFonts w:cs="Times New Roman" w:ascii="Times New Roman" w:hAnsi="Times New Roman"/>
          <w:sz w:val="28"/>
          <w:szCs w:val="28"/>
        </w:rPr>
        <w:t>бъем финансирования муниципальной программы в 20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20</w:t>
      </w:r>
      <w:r>
        <w:rPr>
          <w:rFonts w:cs="Times New Roman" w:ascii="Times New Roman" w:hAnsi="Times New Roman"/>
          <w:sz w:val="28"/>
          <w:szCs w:val="28"/>
        </w:rPr>
        <w:t xml:space="preserve"> году был предусмотрен в сумме 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314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,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highlight w:val="white"/>
          <w:lang w:val="ru-RU" w:eastAsia="ru-RU" w:bidi="ar-SA"/>
        </w:rPr>
        <w:t>0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>тыс. рублей, в том числе: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ab/>
        <w:t xml:space="preserve">-  за счет средств местного бюджета – 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highlight w:val="white"/>
          <w:lang w:val="ru-RU" w:eastAsia="ru-RU" w:bidi="ar-SA"/>
        </w:rPr>
        <w:t>314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,0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 т</w:t>
      </w:r>
      <w:r>
        <w:rPr>
          <w:rFonts w:cs="Times New Roman" w:ascii="Times New Roman" w:hAnsi="Times New Roman"/>
          <w:sz w:val="28"/>
          <w:szCs w:val="28"/>
        </w:rPr>
        <w:t>ыс. рублей (100 %), из них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- по подпрограмме «Поддержка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2015-202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годы» в сумме 100,0 тыс. рублей;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-  по подпрограмме  «Развитие мер социальной поддержки отдельных категорий граждан на 2015-202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годы» в сумме 2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14</w:t>
      </w:r>
      <w:r>
        <w:rPr>
          <w:rFonts w:cs="Times New Roman" w:ascii="Times New Roman" w:hAnsi="Times New Roman"/>
          <w:sz w:val="28"/>
          <w:szCs w:val="28"/>
        </w:rPr>
        <w:t>,0 тыс. рублей.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Эффективность реализации программы может быть признана </w:t>
      </w:r>
      <w:bookmarkStart w:id="0" w:name="__DdeLink__11652_300748192"/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</w:t>
      </w:r>
      <w:bookmarkEnd w:id="0"/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ысокой,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коэффициент эффективности реализации программы —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1,43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(1) (расчет эффективности реализации программы прилагается).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i w:val="false"/>
          <w:sz w:val="28"/>
          <w:szCs w:val="28"/>
        </w:rPr>
        <w:tab/>
      </w:r>
      <w:r>
        <w:rPr>
          <w:rFonts w:cs="Times New Roman" w:ascii="Times New Roman" w:hAnsi="Times New Roman"/>
          <w:i w:val="false"/>
          <w:sz w:val="28"/>
          <w:szCs w:val="28"/>
        </w:rPr>
        <w:t>Исходя из того, что эффективность реализации муниципальной программы «Социальная поддержка граждан» высокая, считаем целесообразным  продолжить реализовывать в 202</w:t>
      </w:r>
      <w:r>
        <w:rPr>
          <w:rFonts w:eastAsia="" w:cs="Times New Roman" w:ascii="Times New Roman" w:hAnsi="Times New Roman" w:eastAsiaTheme="minorEastAsia"/>
          <w:i w:val="false"/>
          <w:color w:val="00000A"/>
          <w:sz w:val="28"/>
          <w:szCs w:val="28"/>
          <w:lang w:val="ru-RU" w:eastAsia="ru-RU" w:bidi="ar-SA"/>
        </w:rPr>
        <w:t>1</w:t>
      </w:r>
      <w:r>
        <w:rPr>
          <w:rFonts w:cs="Times New Roman" w:ascii="Times New Roman" w:hAnsi="Times New Roman"/>
          <w:i w:val="false"/>
          <w:sz w:val="28"/>
          <w:szCs w:val="28"/>
        </w:rPr>
        <w:t xml:space="preserve"> году.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3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color w:val="00000A"/>
          <w:sz w:val="28"/>
          <w:szCs w:val="26"/>
          <w:lang w:val="ru-RU" w:eastAsia="ru-RU" w:bidi="ar-SA"/>
        </w:rPr>
      </w:pPr>
      <w:r>
        <w:rPr>
          <w:rFonts w:eastAsia="Times New Roman" w:cs="Times New Roman"/>
          <w:b/>
          <w:bCs/>
          <w:i w:val="false"/>
          <w:color w:val="00000A"/>
          <w:sz w:val="28"/>
          <w:szCs w:val="26"/>
          <w:lang w:val="ru-RU" w:eastAsia="ru-RU" w:bidi="ar-SA"/>
        </w:rPr>
      </w:r>
    </w:p>
    <w:p>
      <w:pPr>
        <w:pStyle w:val="3"/>
        <w:ind w:left="0" w:right="0" w:hanging="0"/>
        <w:jc w:val="center"/>
        <w:rPr/>
      </w:pPr>
      <w:r>
        <w:rPr>
          <w:b/>
          <w:i w:val="false"/>
        </w:rPr>
        <w:t>1. О ходе реализации подпрограммы «</w:t>
      </w:r>
      <w:r>
        <w:rPr>
          <w:b/>
          <w:bCs/>
          <w:i w:val="false"/>
          <w:sz w:val="28"/>
          <w:szCs w:val="28"/>
          <w:lang w:val="ru-RU"/>
        </w:rPr>
        <w:t>Развитие мер социальной поддержки отдельных категорий граждан на 2015-202</w:t>
      </w:r>
      <w:r>
        <w:rPr>
          <w:rFonts w:eastAsia="Times New Roman" w:cs="Times New Roman"/>
          <w:b/>
          <w:bCs/>
          <w:i w:val="false"/>
          <w:color w:val="00000A"/>
          <w:kern w:val="0"/>
          <w:sz w:val="28"/>
          <w:szCs w:val="28"/>
          <w:lang w:val="ru-RU" w:eastAsia="ru-RU" w:bidi="ar-SA"/>
        </w:rPr>
        <w:t>0</w:t>
      </w:r>
      <w:r>
        <w:rPr>
          <w:b/>
          <w:bCs/>
          <w:i w:val="false"/>
          <w:sz w:val="28"/>
          <w:szCs w:val="28"/>
          <w:lang w:val="ru-RU"/>
        </w:rPr>
        <w:t xml:space="preserve"> годы</w:t>
      </w:r>
      <w:r>
        <w:rPr>
          <w:b/>
          <w:i w:val="false"/>
        </w:rPr>
        <w:t>».</w:t>
      </w:r>
    </w:p>
    <w:p>
      <w:pPr>
        <w:pStyle w:val="Normal"/>
        <w:spacing w:lineRule="auto" w:line="240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Объем бюджетного финансирования подпрограммы в 20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20</w:t>
      </w:r>
      <w:r>
        <w:rPr>
          <w:rFonts w:cs="Times New Roman" w:ascii="Times New Roman" w:hAnsi="Times New Roman"/>
          <w:sz w:val="28"/>
          <w:szCs w:val="28"/>
        </w:rPr>
        <w:t xml:space="preserve"> году за счет средств местного бюджета был предусмотрен в сумме 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214</w:t>
      </w:r>
      <w:r>
        <w:rPr>
          <w:rFonts w:cs="Times New Roman" w:ascii="Times New Roman" w:hAnsi="Times New Roman"/>
          <w:sz w:val="28"/>
          <w:szCs w:val="28"/>
        </w:rPr>
        <w:t>,0 тыс. рублей,  исполнено 2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14</w:t>
      </w:r>
      <w:r>
        <w:rPr>
          <w:rFonts w:cs="Times New Roman" w:ascii="Times New Roman" w:hAnsi="Times New Roman"/>
          <w:sz w:val="28"/>
          <w:szCs w:val="28"/>
        </w:rPr>
        <w:t>,0 тыс. руб.  (100 %).</w:t>
      </w:r>
    </w:p>
    <w:p>
      <w:pPr>
        <w:pStyle w:val="Style14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ab/>
        <w:t>Социальная поддержка в виде дополнительного материального обеспечения устанавливается к пенсии по старости, инвалидности, назначаемой в соответствии с Федеральным законом «О трудовых пенсиях в Российской Федерации», или за выслугу лет, назначаемой в соответствии с Федеральным законом «О государственном пенсионном обеспечении в Российской Федерации» и Законом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органах уголовно-исполнительной системы, и их семей», либо к пенсии, досрочно установленной в соответствии с Законом Российской Федерации «О занятости населения в Российской Федерации» с целью улучшения благосостояния отдельных категорий граждан.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Ежемесячная выплата  дополнительного материального обеспечения к пенсии  в течение 20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20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года осуществлялась 2 пенсионерам,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 замещавшим муниципальные должности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ru-RU"/>
        </w:rPr>
        <w:t>муниципальной службы в администрации Кавказского сельского поселения.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Выплаты произведены в полном объеме.</w:t>
      </w:r>
    </w:p>
    <w:p>
      <w:pPr>
        <w:pStyle w:val="Normal"/>
        <w:spacing w:lineRule="auto" w:line="240" w:before="0" w:after="0"/>
        <w:ind w:left="0" w:right="0" w:hanging="108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ab/>
      </w: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Ц</w:t>
      </w:r>
      <w:r>
        <w:rPr>
          <w:rFonts w:cs="Times New Roman" w:ascii="Times New Roman" w:hAnsi="Times New Roman"/>
          <w:sz w:val="28"/>
          <w:szCs w:val="28"/>
        </w:rPr>
        <w:t>елевой показатель, предусмотренный в подпрограмме выполнен.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6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Эффективность реализации подпрограммы может быть признана высокой, </w:t>
      </w: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коэффициент эффективности реализации подпрограммы —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1,0 (расчет эффективности реализации подпрограммы прилагается).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C9211E"/>
          <w:sz w:val="28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C9211E"/>
          <w:sz w:val="28"/>
          <w:szCs w:val="26"/>
          <w:lang w:val="ru-RU" w:eastAsia="ru-RU" w:bidi="ar-SA"/>
        </w:rPr>
      </w:r>
    </w:p>
    <w:p>
      <w:pPr>
        <w:pStyle w:val="3"/>
        <w:jc w:val="center"/>
        <w:rPr>
          <w:b/>
          <w:b/>
          <w:i w:val="false"/>
          <w:i w:val="false"/>
        </w:rPr>
      </w:pPr>
      <w:r>
        <w:rPr>
          <w:b/>
          <w:i w:val="false"/>
        </w:rPr>
        <w:t>2. О ходе реализации подпрограммы</w:t>
      </w:r>
    </w:p>
    <w:p>
      <w:pPr>
        <w:pStyle w:val="3"/>
        <w:jc w:val="center"/>
        <w:rPr/>
      </w:pPr>
      <w:r>
        <w:rPr>
          <w:b/>
          <w:i w:val="false"/>
        </w:rPr>
        <w:t xml:space="preserve"> </w:t>
      </w:r>
      <w:r>
        <w:rPr>
          <w:b/>
          <w:i w:val="false"/>
        </w:rPr>
        <w:t>«</w:t>
      </w:r>
      <w:r>
        <w:rPr>
          <w:rFonts w:cs="Times New Roman"/>
          <w:b/>
          <w:i w:val="false"/>
          <w:sz w:val="28"/>
          <w:szCs w:val="28"/>
          <w:lang w:val="ru-RU"/>
        </w:rPr>
        <w:t xml:space="preserve">Поддержка социально ориентированных некоммерческих организаций  и предоставление мер социальной поддержки населения Кавказского сельского поселения   Кавказского района  </w:t>
      </w:r>
    </w:p>
    <w:p>
      <w:pPr>
        <w:pStyle w:val="3"/>
        <w:jc w:val="center"/>
        <w:rPr/>
      </w:pPr>
      <w:r>
        <w:rPr>
          <w:rFonts w:cs="Times New Roman"/>
          <w:b/>
          <w:i w:val="false"/>
          <w:sz w:val="28"/>
          <w:szCs w:val="28"/>
          <w:lang w:val="ru-RU"/>
        </w:rPr>
        <w:t>на 2015-202</w:t>
      </w:r>
      <w:r>
        <w:rPr>
          <w:rFonts w:eastAsia="Times New Roman" w:cs="Times New Roman"/>
          <w:b/>
          <w:bCs/>
          <w:i w:val="false"/>
          <w:color w:val="00000A"/>
          <w:kern w:val="0"/>
          <w:sz w:val="28"/>
          <w:szCs w:val="28"/>
          <w:lang w:val="ru-RU" w:eastAsia="ru-RU" w:bidi="ar-SA"/>
        </w:rPr>
        <w:t>0</w:t>
      </w:r>
      <w:r>
        <w:rPr>
          <w:rFonts w:cs="Times New Roman"/>
          <w:b/>
          <w:i w:val="false"/>
          <w:sz w:val="28"/>
          <w:szCs w:val="28"/>
          <w:lang w:val="ru-RU"/>
        </w:rPr>
        <w:t xml:space="preserve"> годы</w:t>
      </w:r>
      <w:r>
        <w:rPr>
          <w:b/>
          <w:i w:val="false"/>
        </w:rPr>
        <w:t>».</w:t>
      </w:r>
    </w:p>
    <w:p>
      <w:pPr>
        <w:pStyle w:val="Normal"/>
        <w:spacing w:lineRule="auto" w:line="240"/>
        <w:jc w:val="both"/>
        <w:rPr>
          <w:rFonts w:ascii="Times New Roman" w:hAnsi="Times New Roman" w:eastAsia="" w:cs="Times New Roman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Объем  финансирования на реализацию подпрограммы за счет средств местного бюджета   на 20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ru-RU" w:bidi="ar-SA"/>
        </w:rPr>
        <w:t>20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год предусмотрен в сумме  100,0 тыс. рублей, освоено 100,0 тыс. руб. (100%)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Запланированные к реализации в отчетном году мероприятия и целевые показатели  подпрограммы выполнены  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 xml:space="preserve">не в </w:t>
      </w:r>
      <w:r>
        <w:rPr>
          <w:rFonts w:cs="Times New Roman" w:ascii="Times New Roman" w:hAnsi="Times New Roman"/>
          <w:sz w:val="28"/>
          <w:szCs w:val="28"/>
        </w:rPr>
        <w:t xml:space="preserve">полном объеме.  1 мероприятие не выполнено, в связи с отсутствием ходатайства на проведение мероприятия.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Оказана  материальная поддержка 5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6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 человекам, из них: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ветеранам ВОВ, труженикам тыла,  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4"/>
          <w:szCs w:val="28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на социальную поддержку </w:t>
      </w:r>
      <w:r>
        <w:rPr>
          <w:rStyle w:val="12"/>
          <w:rFonts w:eastAsia="Times New Roman" w:cs="Times New Roman" w:ascii="Times New Roman" w:hAnsi="Times New Roman"/>
          <w:color w:val="000000"/>
          <w:sz w:val="28"/>
          <w:szCs w:val="28"/>
        </w:rPr>
        <w:t>участников ликвидации аварии на Чернобыльской АЭС,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мероприятия направленные на социальную поддержку инвалидов, мероприятия направленные на социальную поддержку Кавказскому хуторскому казачьему обществу.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Эффективность реализации подпрограммы может быть признана средней,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коэффициент эффективности реализации подпрограммы —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 0,</w:t>
      </w:r>
      <w:r>
        <w:rPr>
          <w:rFonts w:eastAsia="" w:cs="Times New Roman" w:ascii="Times New Roman" w:hAnsi="Times New Roman"/>
          <w:color w:val="000000"/>
          <w:sz w:val="28"/>
          <w:szCs w:val="28"/>
          <w:highlight w:val="white"/>
          <w:lang w:val="ru-RU" w:eastAsia="ru-RU" w:bidi="ar-SA"/>
        </w:rPr>
        <w:t>6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(расчет эффективности реализации подпрограммы прилагается).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Начальник общего отдела администрации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Кавказского сельского поселения                                                     Е.В.Мережко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b/>
          <w:bCs/>
          <w:i w:val="false"/>
          <w:sz w:val="28"/>
          <w:szCs w:val="28"/>
          <w:lang w:val="ru-RU"/>
        </w:rPr>
        <w:t>Развитие мер социальной поддержки отдельных категорий граждан на 2015-202</w:t>
      </w:r>
      <w:r>
        <w:rPr>
          <w:rFonts w:eastAsia="" w:cs="Times New Roman" w:ascii="Times New Roman" w:hAnsi="Times New Roman" w:eastAsiaTheme="minorEastAsia"/>
          <w:b/>
          <w:bCs/>
          <w:i w:val="false"/>
          <w:color w:val="00000A"/>
          <w:kern w:val="0"/>
          <w:sz w:val="28"/>
          <w:szCs w:val="28"/>
          <w:lang w:val="ru-RU" w:eastAsia="ru-RU" w:bidi="ar-SA"/>
        </w:rPr>
        <w:t>0</w:t>
      </w:r>
      <w:r>
        <w:rPr>
          <w:rFonts w:cs="Times New Roman" w:ascii="Times New Roman" w:hAnsi="Times New Roman"/>
          <w:b/>
          <w:bCs/>
          <w:i w:val="false"/>
          <w:sz w:val="28"/>
          <w:szCs w:val="28"/>
          <w:lang w:val="ru-RU"/>
        </w:rPr>
        <w:t xml:space="preserve"> годы</w:t>
      </w:r>
      <w:r>
        <w:rPr>
          <w:rFonts w:cs="Times New Roman" w:ascii="Times New Roman" w:hAnsi="Times New Roman"/>
          <w:b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Times New Roman" w:eastAsiaTheme="minorEastAsia"/>
          <w:b/>
          <w:b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= Мв/М = 1/1 = 1,0,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214,0</w:t>
      </w:r>
      <w:r>
        <w:rPr>
          <w:rFonts w:cs="Times New Roman" w:ascii="Times New Roman" w:hAnsi="Times New Roman"/>
          <w:sz w:val="28"/>
          <w:szCs w:val="28"/>
        </w:rPr>
        <w:t>/2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14,0</w:t>
      </w:r>
      <w:r>
        <w:rPr>
          <w:rFonts w:cs="Times New Roman" w:ascii="Times New Roman" w:hAnsi="Times New Roman"/>
          <w:sz w:val="28"/>
          <w:szCs w:val="28"/>
        </w:rPr>
        <w:t>=1,0</w:t>
      </w:r>
      <w:r>
        <w:rPr>
          <w:rFonts w:cs="Times New Roman" w:ascii="Times New Roman" w:hAnsi="Times New Roman"/>
          <w:color w:val="000000"/>
          <w:sz w:val="28"/>
          <w:szCs w:val="28"/>
        </w:rPr>
        <w:t>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Эис = СРм/ССуз = 1,0/1,0 = 1,0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 1.</w:t>
      </w:r>
      <w:r>
        <w:rPr>
          <w:rFonts w:eastAsia="Times New Roman" w:cs="Arial" w:ascii="Times New Roman" w:hAnsi="Times New Roman"/>
          <w:iCs/>
          <w:sz w:val="28"/>
          <w:szCs w:val="28"/>
          <w:u w:val="single"/>
          <w:lang w:val="ru-RU" w:eastAsia="ar-SA" w:bidi="ar-SA"/>
        </w:rPr>
        <w:t>число лиц замещавших муниципальные должности и должности муниципальной службы в администрации Кавказского сельского поселения, получающих ежемесячную денежную выплату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(тенденция к увеличению показателя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СДп/ппз = ЗПп/пф / ЗПп/пп=2/2=1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1600200" cy="6286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СРп/п=2/2=1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u w:val="single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 w:cstheme="minorBidi" w:eastAsiaTheme="minorEastAsia"/>
          <w:color w:val="00000A"/>
          <w:sz w:val="28"/>
          <w:szCs w:val="22"/>
          <w:u w:val="single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ЭРп/п = СРп/п*Эис = 1*1,0= 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 w:cstheme="minorBidi" w:eastAsiaTheme="minorEastAsia"/>
          <w:color w:val="00000A"/>
          <w:sz w:val="28"/>
          <w:szCs w:val="22"/>
          <w:u w:val="single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Эффективность реализации подпрограммы высокая.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</w:p>
    <w:p>
      <w:pPr>
        <w:pStyle w:val="3"/>
        <w:jc w:val="center"/>
        <w:rPr/>
      </w:pPr>
      <w:r>
        <w:rPr>
          <w:b/>
          <w:i w:val="false"/>
        </w:rPr>
        <w:t xml:space="preserve"> </w:t>
      </w:r>
      <w:r>
        <w:rPr>
          <w:b/>
          <w:i w:val="false"/>
        </w:rPr>
        <w:t>«</w:t>
      </w:r>
      <w:r>
        <w:rPr>
          <w:rFonts w:cs="Times New Roman"/>
          <w:b/>
          <w:i w:val="false"/>
          <w:sz w:val="28"/>
          <w:szCs w:val="28"/>
          <w:lang w:val="ru-RU"/>
        </w:rPr>
        <w:t xml:space="preserve">Поддержка социально ориентированных некоммерческих организаций  и предоставление мер социальной поддержки населения Кавказского сельского поселения   Кавказского района  </w:t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cs="Times New Roman" w:ascii="Times New Roman" w:hAnsi="Times New Roman"/>
          <w:b/>
          <w:i w:val="false"/>
          <w:sz w:val="28"/>
          <w:szCs w:val="28"/>
          <w:lang w:val="ru-RU"/>
        </w:rPr>
        <w:t>на 2015-202</w:t>
      </w:r>
      <w:r>
        <w:rPr>
          <w:rFonts w:eastAsia="" w:cs="Times New Roman" w:ascii="Times New Roman" w:hAnsi="Times New Roman" w:eastAsiaTheme="minorEastAsia"/>
          <w:b/>
          <w:i w:val="false"/>
          <w:color w:val="00000A"/>
          <w:kern w:val="0"/>
          <w:sz w:val="28"/>
          <w:szCs w:val="28"/>
          <w:lang w:val="ru-RU" w:eastAsia="ru-RU" w:bidi="ar-SA"/>
        </w:rPr>
        <w:t>0</w:t>
      </w:r>
      <w:r>
        <w:rPr>
          <w:rFonts w:cs="Times New Roman" w:ascii="Times New Roman" w:hAnsi="Times New Roman"/>
          <w:b/>
          <w:i w:val="false"/>
          <w:sz w:val="28"/>
          <w:szCs w:val="28"/>
          <w:lang w:val="ru-RU"/>
        </w:rPr>
        <w:t xml:space="preserve"> годы</w:t>
      </w:r>
      <w:r>
        <w:rPr>
          <w:rFonts w:cs="Times New Roman" w:ascii="Times New Roman" w:hAnsi="Times New Roman"/>
          <w:b/>
          <w:i w:val="false"/>
          <w:sz w:val="28"/>
          <w:szCs w:val="28"/>
        </w:rPr>
        <w:t>»</w:t>
      </w:r>
      <w:r>
        <w:rPr>
          <w:rFonts w:cs="Times New Roman" w:ascii="Times New Roman" w:hAnsi="Times New Roman"/>
          <w:b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" w:cstheme="minorBidi" w:eastAsiaTheme="minorEastAsia"/>
          <w:b/>
          <w:b/>
          <w:color w:val="00000A"/>
          <w:sz w:val="28"/>
          <w:szCs w:val="22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СРм = Мв/М = </w:t>
      </w: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  <w:t>4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  <w:t>5</w:t>
      </w:r>
      <w:r>
        <w:rPr>
          <w:rFonts w:ascii="Times New Roman" w:hAnsi="Times New Roman"/>
          <w:color w:val="000000"/>
          <w:sz w:val="28"/>
        </w:rPr>
        <w:t xml:space="preserve">= </w:t>
      </w: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  <w:t>0</w:t>
      </w:r>
      <w:r>
        <w:rPr>
          <w:rFonts w:ascii="Times New Roman" w:hAnsi="Times New Roman"/>
          <w:color w:val="000000"/>
          <w:sz w:val="28"/>
        </w:rPr>
        <w:t>,8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В целом по подпрограмме, ССуз = Зф / Зп, =100,0/100,0=1,0,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Эис = СРм/ССуз = </w:t>
      </w: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  <w:t>0</w:t>
      </w:r>
      <w:r>
        <w:rPr>
          <w:rFonts w:ascii="Times New Roman" w:hAnsi="Times New Roman"/>
          <w:color w:val="000000"/>
          <w:sz w:val="28"/>
        </w:rPr>
        <w:t xml:space="preserve">,8/1,0= </w:t>
      </w: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  <w:t>0</w:t>
      </w:r>
      <w:r>
        <w:rPr>
          <w:rFonts w:ascii="Times New Roman" w:hAnsi="Times New Roman"/>
          <w:color w:val="000000"/>
          <w:sz w:val="28"/>
        </w:rPr>
        <w:t>,8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 1</w:t>
      </w:r>
      <w:r>
        <w:rPr>
          <w:rFonts w:cs="Times New Roman" w:ascii="Times New Roman" w:hAnsi="Times New Roman"/>
          <w:sz w:val="28"/>
          <w:szCs w:val="28"/>
        </w:rPr>
        <w:t>(тенденция к увеличению показателя)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Показатель №1 </w:t>
      </w:r>
      <w:r>
        <w:rPr>
          <w:rFonts w:cs="Times New Roman" w:ascii="Times New Roman" w:hAnsi="Times New Roman"/>
          <w:sz w:val="28"/>
          <w:szCs w:val="28"/>
          <w:u w:val="single"/>
        </w:rPr>
        <w:t>количество социально ориентированных некоммерческих организаций, которым оказана социальная поддержка.</w:t>
      </w:r>
    </w:p>
    <w:p>
      <w:pPr>
        <w:pStyle w:val="Normal"/>
        <w:spacing w:lineRule="auto" w:line="240" w:before="0" w:after="0"/>
        <w:ind w:firstLine="851"/>
        <w:jc w:val="both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  <w:szCs w:val="28"/>
        </w:rPr>
        <w:t>СДп/ппз = ЗПп/пф / Зпп/пп=4/5=0,8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u w:val="none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u w:val="non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1600200" cy="62865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Срп/п=4/5=0,8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B05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  <w:highlight w:val="white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  <w:highlight w:val="white"/>
        </w:rPr>
        <w:t>ЭРп/п = СРп/п*Эис = 0,8*</w:t>
      </w:r>
      <w:r>
        <w:rPr>
          <w:rFonts w:eastAsia="" w:cs="" w:ascii="Times New Roman" w:hAnsi="Times New Roman" w:cstheme="minorBidi" w:eastAsiaTheme="minorEastAsia"/>
          <w:color w:val="00000A"/>
          <w:sz w:val="28"/>
          <w:szCs w:val="22"/>
          <w:highlight w:val="white"/>
          <w:lang w:val="ru-RU" w:eastAsia="ru-RU" w:bidi="ar-SA"/>
        </w:rPr>
        <w:t>0</w:t>
      </w:r>
      <w:r>
        <w:rPr>
          <w:rFonts w:ascii="Times New Roman" w:hAnsi="Times New Roman"/>
          <w:sz w:val="28"/>
          <w:highlight w:val="white"/>
        </w:rPr>
        <w:t>,8= 0,</w:t>
      </w:r>
      <w:r>
        <w:rPr>
          <w:rFonts w:eastAsia="" w:cs="" w:ascii="Times New Roman" w:hAnsi="Times New Roman" w:cstheme="minorBidi" w:eastAsiaTheme="minorEastAsia"/>
          <w:color w:val="00000A"/>
          <w:sz w:val="28"/>
          <w:szCs w:val="22"/>
          <w:highlight w:val="white"/>
          <w:lang w:val="ru-RU" w:eastAsia="ru-RU" w:bidi="ar-SA"/>
        </w:rPr>
        <w:t>6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 w:cstheme="minorBidi" w:eastAsiaTheme="minorEastAsia"/>
          <w:color w:val="00000A"/>
          <w:sz w:val="28"/>
          <w:szCs w:val="22"/>
          <w:u w:val="single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Эффективность реализации подпрограммы средняя.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ascii="Times New Roman" w:hAnsi="Times New Roman"/>
          <w:b/>
          <w:sz w:val="28"/>
        </w:rPr>
        <w:t>Расчет эффективности реализации программы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</w:rPr>
        <w:t>«Социальная поддержка граждан»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1. Степень реализации муниципальной программы:</w:t>
      </w:r>
    </w:p>
    <w:p>
      <w:pPr>
        <w:pStyle w:val="Normal"/>
        <w:spacing w:lineRule="auto" w:line="240" w:before="0" w:after="0"/>
        <w:jc w:val="left"/>
        <w:rPr/>
      </w:pPr>
      <w:r>
        <w:rPr/>
        <w:drawing>
          <wp:inline distT="0" distB="0" distL="0" distR="0">
            <wp:extent cx="1429385" cy="580390"/>
            <wp:effectExtent l="0" t="0" r="0" b="0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  <w:sz w:val="28"/>
          <w:szCs w:val="28"/>
        </w:rPr>
        <w:t>СРгп = 6/7 = 0,86, где: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 xml:space="preserve">2. Эффективность реализации муниципальной программы: 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2691765" cy="584200"/>
            <wp:effectExtent l="0" t="0" r="0" b="0"/>
            <wp:docPr id="4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ЭРгп - эффективность реализации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ЭРп/п - эффективность реализации подпрограммы (ведомственной целевой программы, основного мероприятия);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kj - коэффициент значимости подпрограммы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kj = Фj / Ф, где: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Фj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>
      <w:pPr>
        <w:pStyle w:val="Normal"/>
        <w:spacing w:before="0" w:after="0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Фj / Ф=</w:t>
      </w:r>
      <w:r>
        <w:rPr>
          <w:rFonts w:eastAsia="" w:cs="" w:ascii="Times New Roman" w:hAnsi="Times New Roman" w:cstheme="minorBidi" w:eastAsiaTheme="minorEastAsia"/>
          <w:color w:val="00000A"/>
          <w:sz w:val="28"/>
          <w:szCs w:val="28"/>
          <w:lang w:val="ru-RU" w:eastAsia="ru-RU" w:bidi="ar-SA"/>
        </w:rPr>
        <w:t>214</w:t>
      </w:r>
      <w:r>
        <w:rPr>
          <w:rFonts w:ascii="Times New Roman" w:hAnsi="Times New Roman"/>
          <w:sz w:val="28"/>
          <w:szCs w:val="28"/>
        </w:rPr>
        <w:t>,0</w:t>
      </w:r>
      <w:r>
        <w:rPr>
          <w:rFonts w:eastAsia="Times New Roman" w:cs="Times New Roman" w:ascii="Times New Roman" w:hAnsi="Times New Roman"/>
          <w:sz w:val="24"/>
          <w:szCs w:val="24"/>
        </w:rPr>
        <w:t>/</w:t>
      </w:r>
      <w:r>
        <w:rPr>
          <w:rFonts w:eastAsia="Times New Roman" w:cs="Times New Roman" w:ascii="Times New Roman" w:hAnsi="Times New Roman"/>
          <w:sz w:val="28"/>
          <w:szCs w:val="28"/>
        </w:rPr>
        <w:t>3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ru-RU" w:bidi="ar-SA"/>
        </w:rPr>
        <w:t>14,0</w:t>
      </w:r>
      <w:r>
        <w:rPr>
          <w:rFonts w:eastAsia="Times New Roman" w:cs="Times New Roman" w:ascii="Times New Roman" w:hAnsi="Times New Roman"/>
          <w:sz w:val="24"/>
          <w:szCs w:val="24"/>
        </w:rPr>
        <w:t>=0,7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Фj / Ф=100,0</w:t>
      </w:r>
      <w:r>
        <w:rPr>
          <w:rFonts w:eastAsia="Times New Roman" w:cs="Times New Roman" w:ascii="Times New Roman" w:hAnsi="Times New Roman"/>
          <w:sz w:val="24"/>
          <w:szCs w:val="24"/>
        </w:rPr>
        <w:t>/</w:t>
      </w:r>
      <w:r>
        <w:rPr>
          <w:rFonts w:eastAsia="Times New Roman" w:cs="Times New Roman" w:ascii="Times New Roman" w:hAnsi="Times New Roman"/>
          <w:sz w:val="28"/>
          <w:szCs w:val="28"/>
        </w:rPr>
        <w:t>3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ru-RU" w:bidi="ar-SA"/>
        </w:rPr>
        <w:t>14</w:t>
      </w:r>
      <w:r>
        <w:rPr>
          <w:rFonts w:eastAsia="Times New Roman" w:cs="Times New Roman" w:ascii="Times New Roman" w:hAnsi="Times New Roman"/>
          <w:sz w:val="28"/>
          <w:szCs w:val="28"/>
        </w:rPr>
        <w:t>,0=0,3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ЭРгп=0,5*0,86+0,5*2*1,0=1,43</w:t>
      </w:r>
    </w:p>
    <w:p>
      <w:pPr>
        <w:pStyle w:val="Normal"/>
        <w:rPr/>
      </w:pPr>
      <w:bookmarkStart w:id="1" w:name="__DdeLink__1313_372565418"/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высокая</w:t>
      </w:r>
      <w:bookmarkEnd w:id="1"/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>
      <w:pPr>
        <w:pStyle w:val="Normal"/>
        <w:spacing w:before="0" w:after="200"/>
        <w:rPr/>
      </w:pPr>
      <w:r>
        <w:rPr>
          <w:rFonts w:ascii="Times New Roman" w:hAnsi="Times New Roman"/>
          <w:sz w:val="28"/>
          <w:szCs w:val="28"/>
        </w:rPr>
        <w:t>Кавказского сельского поселения                                                     Е.В.Мережко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e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8a1d3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Normal"/>
    <w:link w:val="30"/>
    <w:qFormat/>
    <w:rsid w:val="006d2afc"/>
    <w:pPr>
      <w:keepNext w:val="true"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styleId="12">
    <w:name w:val="Основной шрифт абзаца1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 w:customStyle="1">
    <w:name w:val="Прижатый влево"/>
    <w:basedOn w:val="Normal"/>
    <w:uiPriority w:val="99"/>
    <w:qFormat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22FF-750A-4FDE-9D2C-D9DD9F3C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18743</TotalTime>
  <Application>LibreOffice/7.1.0.3$Windows_X86_64 LibreOffice_project/f6099ecf3d29644b5008cc8f48f42f4a40986e4c</Application>
  <AppVersion>15.0000</AppVersion>
  <Pages>8</Pages>
  <Words>1400</Words>
  <Characters>10593</Characters>
  <CharactersWithSpaces>12084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description/>
  <dc:language>ru-RU</dc:language>
  <cp:lastModifiedBy/>
  <cp:lastPrinted>2021-03-12T09:55:55Z</cp:lastPrinted>
  <dcterms:modified xsi:type="dcterms:W3CDTF">2021-03-12T09:57:42Z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