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lang w:val="en-US"/>
        </w:rPr>
      </w:pPr>
      <w:r>
        <w:rPr>
          <w:lang w:val="en-US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До 1 октября федеральные льготники могут выбрать способ получения набора социальных услуг</w:t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Поменять форму получения набора социальных услуг – выбрать льготы или их денежный эквивалент – федеральные льготники могут ежегодно. Для этого им необходимо до 1 октября обратиться с соответствующим заявлением в многофункциональный центр «Мои документы» (МФЦ), клиентскую службу ПФР или подать электронное заявление через Личный кабинет гражданина на сайте ПФР (</w:t>
      </w:r>
      <w:hyperlink r:id="rId2">
        <w:r>
          <w:rPr>
            <w:rStyle w:val="Style9"/>
          </w:rPr>
          <w:t>es.pfrf.ru</w:t>
        </w:r>
      </w:hyperlink>
      <w:r>
        <w:rPr/>
        <w:t>) и на Едином портале государственных услуг (</w:t>
      </w:r>
      <w:hyperlink r:id="rId3">
        <w:r>
          <w:rPr>
            <w:rStyle w:val="Style9"/>
          </w:rPr>
          <w:t>www.gosuslugi.ru</w:t>
        </w:r>
      </w:hyperlink>
      <w:r>
        <w:rPr/>
        <w:t>).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b/>
          <w:u w:val="single"/>
        </w:rPr>
        <w:t xml:space="preserve">Важно! Для получения услуги в электронном виде требуется подтвержденная учетная запись в ЕСИА (Единой системе идентификации и аутентификации, </w:t>
      </w:r>
      <w:hyperlink r:id="rId4">
        <w:r>
          <w:rPr>
            <w:rStyle w:val="Style9"/>
            <w:b/>
          </w:rPr>
          <w:t>esia.gosuslugi.ru</w:t>
        </w:r>
      </w:hyperlink>
      <w:r>
        <w:rPr>
          <w:b/>
          <w:u w:val="single"/>
        </w:rPr>
        <w:t>).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Для федеральных льготников наиболее удобно обращаться в ПФР именно через Личный кабинет на сайте ПФР, не посещая клиентские службы Пенсионного фонда и офисы МФЦ.  Большинство федеральных льготников – это инвалиды, и возможность подать заявление удаленно является оптимальной формой для обращения в госорганы.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Следует учитывать, что заявления о выборе способа получения набора социальных услуг (НСУ), принятые до 1 октября, </w:t>
      </w:r>
      <w:r>
        <w:rPr>
          <w:u w:val="single"/>
        </w:rPr>
        <w:t>начнут действовать с 1 января 2021 года</w:t>
      </w:r>
      <w:r>
        <w:rPr/>
        <w:t xml:space="preserve">. </w:t>
      </w:r>
      <w:r>
        <w:rPr>
          <w:b/>
          <w:u w:val="single"/>
        </w:rPr>
        <w:t>Тем же федеральным льготникам, кто порядок получения НСУ  не меняет, никаких заявлений подавать не нужно.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Напомним, что федеральными льготниками являются ветераны боевых действий, участники и инвалиды Великой Отечественной войны, члены семей умерших ветеранов боевых действий и участников войны, «чернобыльцы», инвалиды, в том числе дети-инвалиды и другие категории граждан. Таких граждан в Краснодарском крае более 540 тысяч человек. Все они имеют право на получение набора социальных услуг.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НСУ включает в себя лечебные препараты, медицинские изделия, путевку на санаторно-курортное лечение, а также бесплатный проезд к месту лечения. В 2020 году стоимость набора социальных услуг составляет 1155,06 рубля в месяц. Из них 889,66 рубля направляются на лекарственное обеспечение, 137,63 рубля - на санаторно-курортное лечение, 127,77 рубля -  на проезд в пригородном железнодорожном транспорте, а также междугородном транспорте к месту лечения и обратно.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Имеющие право на НСУ могут полностью или частично отказаться от социальных услуг в пользу денежного эквивалента.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ascii="Myriad Pro" w:hAnsi="Myriad Pro"/>
          <w:b/>
          <w:color w:val="488DCD"/>
        </w:rPr>
        <w:t xml:space="preserve">                                                                                            </w:t>
      </w:r>
      <w:r>
        <w:rPr>
          <w:rFonts w:ascii="Myriad Pro" w:hAnsi="Myriad Pro"/>
          <w:b/>
          <w:color w:val="488DCD"/>
        </w:rPr>
        <w:t>Управление в МО Кавказский район</w:t>
      </w:r>
    </w:p>
    <w:sectPr>
      <w:headerReference w:type="default" r:id="rId5"/>
      <w:footerReference w:type="default" r:id="rId6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F92840B">
              <wp:simplePos x="0" y="0"/>
              <wp:positionH relativeFrom="column">
                <wp:posOffset>-25400</wp:posOffset>
              </wp:positionH>
              <wp:positionV relativeFrom="paragraph">
                <wp:posOffset>-29210</wp:posOffset>
              </wp:positionV>
              <wp:extent cx="6353810" cy="1270"/>
              <wp:effectExtent l="11430" t="7620" r="8255" b="11430"/>
              <wp:wrapNone/>
              <wp:docPr id="8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2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pt,-2.3pt" to="498.2pt,-2.3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9490" cy="915670"/>
              <wp:effectExtent l="0" t="0" r="0" b="635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960" cy="91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A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Государственное учреждение –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Управ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ление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в МО Кавказскому району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6pt;height:72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A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Государственное учреждение –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Управ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ление Пенсионного фонда 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Российской Федерации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в МО Кавказскому району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030" distR="11430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6530" cy="1270"/>
              <wp:effectExtent l="9525" t="8890" r="12065" b="10160"/>
              <wp:wrapNone/>
              <wp:docPr id="3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8pt,97.4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2220" cy="29146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720" cy="2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5pt;height:22.85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6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23190" simplePos="0" locked="0" layoutInCell="1" allowOverlap="1" relativeHeight="7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0" b="0"/>
          <wp:wrapTight wrapText="bothSides">
            <wp:wrapPolygon edited="0">
              <wp:start x="-357" y="0"/>
              <wp:lineTo x="-357" y="20902"/>
              <wp:lineTo x="21331" y="20902"/>
              <wp:lineTo x="21331" y="0"/>
              <wp:lineTo x="-357" y="0"/>
            </wp:wrapPolygon>
          </wp:wrapTight>
          <wp:docPr id="7" name="Рисунок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qFormat/>
    <w:pPr>
      <w:keepNext/>
      <w:outlineLvl w:val="0"/>
    </w:pPr>
    <w:rPr>
      <w:b/>
      <w:sz w:val="20"/>
      <w:szCs w:val="20"/>
    </w:rPr>
  </w:style>
  <w:style w:type="paragraph" w:styleId="2">
    <w:name w:val="Заголовок 2"/>
    <w:basedOn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Заголовок 3"/>
    <w:basedOn w:val="Normal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link w:val="40"/>
    <w:semiHidden/>
    <w:unhideWhenUsed/>
    <w:qFormat/>
    <w:rsid w:val="00ee5445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Заголовок 6"/>
    <w:basedOn w:val="Normal"/>
    <w:link w:val="60"/>
    <w:semiHidden/>
    <w:unhideWhenUsed/>
    <w:qFormat/>
    <w:rsid w:val="001372ad"/>
    <w:pPr>
      <w:keepNext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1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2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19">
    <w:name w:val="Ниж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0">
    <w:name w:val="Основной текст с отступом"/>
    <w:basedOn w:val="Normal"/>
    <w:rsid w:val="00015b35"/>
    <w:pPr>
      <w:spacing w:before="0" w:after="120"/>
      <w:ind w:left="283" w:hanging="0"/>
    </w:pPr>
    <w:rPr/>
  </w:style>
  <w:style w:type="paragraph" w:styleId="Style21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2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s.pfrf.ru/" TargetMode="External"/><Relationship Id="rId3" Type="http://schemas.openxmlformats.org/officeDocument/2006/relationships/hyperlink" Target="http://www.gosuslugi.ru/" TargetMode="External"/><Relationship Id="rId4" Type="http://schemas.openxmlformats.org/officeDocument/2006/relationships/hyperlink" Target="https://esia.gosuslugi.ru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D06A-FCA9-4D7E-88A9-879E4E73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LibreOffice/5.0.5.2$Windows_x86 LibreOffice_project/55b006a02d247b5f7215fc6ea0fde844b30035b3</Application>
  <Paragraphs>14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2020-08-12T06:58:00Z</dcterms:created>
  <dc:creator>Обиход Владимир Анатольевич</dc:creator>
  <dc:language>ru-RU</dc:language>
  <cp:lastPrinted>2020-06-04T12:56:00Z</cp:lastPrinted>
  <dcterms:modified xsi:type="dcterms:W3CDTF">2020-09-04T11:46:15Z</dcterms:modified>
  <cp:revision>5</cp:revision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