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СОВЕТ КАВКАЗСКОГО СЕЛЬСКОГО ПОСЕЛЕНИЯ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КАВКАЗСКОГО РАЙОНА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b/>
        </w:rPr>
        <w:t>ПЕРВАЯ (ОРГАНИЗАЦИОННАЯ)</w:t>
      </w:r>
      <w:bookmarkStart w:id="0" w:name="_GoBack"/>
      <w:bookmarkEnd w:id="0"/>
      <w:r>
        <w:rPr>
          <w:b/>
        </w:rPr>
        <w:t xml:space="preserve"> СЕССИЯ</w:t>
      </w:r>
    </w:p>
    <w:p>
      <w:pPr>
        <w:pStyle w:val="Normal"/>
        <w:spacing w:before="0" w:after="200"/>
        <w:contextualSpacing/>
        <w:jc w:val="center"/>
        <w:rPr/>
      </w:pPr>
      <w:r>
        <w:rPr>
          <w:b/>
        </w:rPr>
        <w:t xml:space="preserve"> </w:t>
      </w:r>
      <w:r>
        <w:rPr>
          <w:b/>
        </w:rPr>
        <w:t xml:space="preserve">РЕШЕНИЕ 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/>
        <w:t>от 19 сентября 2019 года                                                                                    № 6</w:t>
      </w:r>
    </w:p>
    <w:p>
      <w:pPr>
        <w:pStyle w:val="Normal"/>
        <w:spacing w:before="108" w:after="108"/>
        <w:contextualSpacing/>
        <w:jc w:val="center"/>
        <w:rPr>
          <w:rFonts w:eastAsia="Arial" w:cs="Arial"/>
          <w:color w:val="000000"/>
          <w:szCs w:val="28"/>
        </w:rPr>
      </w:pPr>
      <w:r>
        <w:rPr>
          <w:rFonts w:eastAsia="Arial" w:cs="Arial"/>
          <w:color w:val="000000"/>
          <w:szCs w:val="28"/>
        </w:rPr>
        <w:t>ст. Кавказская</w:t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О составах постоянных комиссий Совета Кавказского сельского поселения Кавказского района </w:t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 xml:space="preserve">В соответствии с Уставом Кавказского  сельского поселения Кавказского района и Регламентом Совета депутатов муниципального образования Кавказское сельское поселение, с учётом заявлений депутатов Совета Кавказского сельского поселения, Совет Кавказского сельского поселения Кавказского района р е ш и л: </w:t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>1.Утвердить персональный состав постоянных комиссий Совета Кавказского сельского поселения Кавказского района:</w:t>
      </w:r>
    </w:p>
    <w:p>
      <w:pPr>
        <w:pStyle w:val="Normal"/>
        <w:spacing w:before="0" w:after="200"/>
        <w:ind w:firstLine="708"/>
        <w:contextualSpacing/>
        <w:jc w:val="both"/>
        <w:rPr/>
      </w:pPr>
      <w:r>
        <w:rPr/>
        <w:t>1.1.</w:t>
      </w:r>
      <w:r>
        <w:rPr>
          <w:b/>
          <w:bCs/>
          <w:color w:val="000000"/>
          <w:sz w:val="28"/>
          <w:szCs w:val="28"/>
        </w:rPr>
        <w:t xml:space="preserve">Постоянная комиссия по </w:t>
      </w:r>
      <w:bookmarkStart w:id="1" w:name="__DdeLink__6340_636490868"/>
      <w:bookmarkEnd w:id="1"/>
      <w:r>
        <w:rPr>
          <w:b/>
          <w:bCs/>
          <w:color w:val="000000"/>
          <w:sz w:val="28"/>
          <w:szCs w:val="28"/>
        </w:rPr>
        <w:t xml:space="preserve">финансово-бюджетной и экономической политике </w:t>
      </w:r>
      <w:r>
        <w:rPr>
          <w:b/>
          <w:bCs/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</w:p>
    <w:p>
      <w:pPr>
        <w:pStyle w:val="Normal"/>
        <w:spacing w:before="0" w:after="200"/>
        <w:ind w:firstLine="708"/>
        <w:contextualSpacing/>
        <w:jc w:val="both"/>
        <w:rPr/>
      </w:pPr>
      <w:r>
        <w:rPr>
          <w:color w:val="000000"/>
          <w:szCs w:val="28"/>
        </w:rPr>
        <w:t>-</w:t>
      </w:r>
      <w:r>
        <w:rPr>
          <w:color w:val="800000"/>
          <w:szCs w:val="28"/>
        </w:rPr>
        <w:t>Кирилюк К.Ю.</w:t>
      </w:r>
      <w:r>
        <w:rPr>
          <w:szCs w:val="28"/>
        </w:rPr>
        <w:t xml:space="preserve">, </w:t>
      </w:r>
      <w:r>
        <w:rPr>
          <w:color w:val="800000"/>
          <w:szCs w:val="28"/>
        </w:rPr>
        <w:t>Косюга Н.Н.,</w:t>
      </w:r>
      <w:r>
        <w:rPr>
          <w:szCs w:val="28"/>
        </w:rPr>
        <w:t xml:space="preserve"> </w:t>
      </w:r>
      <w:r>
        <w:rPr>
          <w:color w:val="800000"/>
          <w:szCs w:val="28"/>
        </w:rPr>
        <w:t>Мавродиев В.Ф.,</w:t>
      </w:r>
      <w:r>
        <w:rPr>
          <w:szCs w:val="28"/>
        </w:rPr>
        <w:t xml:space="preserve"> </w:t>
      </w:r>
      <w:r>
        <w:rPr>
          <w:color w:val="800000"/>
          <w:szCs w:val="28"/>
        </w:rPr>
        <w:t>Семенюк П.А.,</w:t>
      </w:r>
      <w:r>
        <w:rPr>
          <w:szCs w:val="28"/>
        </w:rPr>
        <w:t xml:space="preserve">  </w:t>
      </w:r>
      <w:r>
        <w:rPr>
          <w:color w:val="800000"/>
          <w:szCs w:val="28"/>
        </w:rPr>
        <w:t>Чистилина О.Г.,</w:t>
      </w:r>
      <w:r>
        <w:rPr>
          <w:szCs w:val="28"/>
        </w:rPr>
        <w:t xml:space="preserve"> </w:t>
      </w:r>
      <w:r>
        <w:rPr>
          <w:color w:val="800000"/>
          <w:szCs w:val="28"/>
        </w:rPr>
        <w:t>Ивченко В.П.</w:t>
      </w:r>
    </w:p>
    <w:p>
      <w:pPr>
        <w:pStyle w:val="Normal"/>
        <w:spacing w:before="0" w:after="200"/>
        <w:ind w:firstLine="708"/>
        <w:contextualSpacing/>
        <w:jc w:val="both"/>
        <w:rPr/>
      </w:pPr>
      <w:r>
        <w:rPr>
          <w:szCs w:val="28"/>
        </w:rPr>
        <w:t>1.2.</w:t>
      </w:r>
      <w:r>
        <w:rPr>
          <w:b/>
          <w:bCs/>
          <w:color w:val="000000"/>
          <w:sz w:val="28"/>
          <w:szCs w:val="28"/>
        </w:rPr>
        <w:t>Постоянная комисси</w:t>
      </w:r>
      <w:r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по имущественным и земельным отношениям, потребительскому рынку, развитию ЛПХ</w:t>
      </w:r>
      <w:r>
        <w:rPr>
          <w:color w:val="000000"/>
          <w:sz w:val="28"/>
          <w:szCs w:val="28"/>
        </w:rPr>
        <w:t xml:space="preserve"> </w:t>
      </w:r>
      <w:r>
        <w:rPr>
          <w:szCs w:val="28"/>
        </w:rPr>
        <w:t xml:space="preserve">: </w:t>
      </w:r>
    </w:p>
    <w:p>
      <w:pPr>
        <w:pStyle w:val="Normal"/>
        <w:spacing w:before="0" w:after="200"/>
        <w:ind w:firstLine="708"/>
        <w:contextualSpacing/>
        <w:jc w:val="both"/>
        <w:rPr/>
      </w:pPr>
      <w:r>
        <w:rPr>
          <w:szCs w:val="28"/>
        </w:rPr>
        <w:t>-</w:t>
      </w:r>
      <w:r>
        <w:rPr>
          <w:color w:val="800000"/>
          <w:szCs w:val="28"/>
        </w:rPr>
        <w:t>Уринов Д.А.,</w:t>
      </w:r>
      <w:r>
        <w:rPr>
          <w:szCs w:val="28"/>
        </w:rPr>
        <w:t xml:space="preserve"> </w:t>
      </w:r>
      <w:r>
        <w:rPr>
          <w:color w:val="800000"/>
          <w:szCs w:val="28"/>
        </w:rPr>
        <w:t>Ерёмина А.А.,</w:t>
      </w:r>
      <w:r>
        <w:rPr>
          <w:szCs w:val="28"/>
        </w:rPr>
        <w:t xml:space="preserve"> </w:t>
      </w:r>
      <w:r>
        <w:rPr/>
        <w:t xml:space="preserve"> </w:t>
      </w:r>
      <w:r>
        <w:rPr>
          <w:color w:val="800000"/>
        </w:rPr>
        <w:t>Морозов Р.А.</w:t>
      </w:r>
      <w:r>
        <w:rPr>
          <w:color w:val="800000"/>
          <w:szCs w:val="28"/>
        </w:rPr>
        <w:t xml:space="preserve">,   Соловей Е.В.,            </w:t>
      </w:r>
      <w:r>
        <w:rPr>
          <w:szCs w:val="28"/>
        </w:rPr>
        <w:t xml:space="preserve"> </w:t>
      </w:r>
      <w:r>
        <w:rPr>
          <w:color w:val="800000"/>
          <w:szCs w:val="28"/>
        </w:rPr>
        <w:t>Пенькова Т.А.</w:t>
      </w:r>
      <w:r>
        <w:rPr>
          <w:color w:val="800000"/>
        </w:rPr>
        <w:t>; Ковальчук М.В.</w:t>
      </w:r>
    </w:p>
    <w:p>
      <w:pPr>
        <w:pStyle w:val="Normal"/>
        <w:spacing w:before="0" w:after="200"/>
        <w:ind w:firstLine="708"/>
        <w:contextualSpacing/>
        <w:jc w:val="both"/>
        <w:rPr/>
      </w:pPr>
      <w:r>
        <w:rPr>
          <w:szCs w:val="28"/>
        </w:rPr>
        <w:t>1.3.</w:t>
      </w:r>
      <w:r>
        <w:rPr>
          <w:b/>
          <w:bCs/>
          <w:color w:val="000000"/>
          <w:sz w:val="28"/>
          <w:szCs w:val="28"/>
        </w:rPr>
        <w:t xml:space="preserve">Постоянная комиссия по культуре, спорту, делам молодёжи, социальной защите населения </w:t>
      </w:r>
      <w:r>
        <w:rPr>
          <w:b/>
          <w:bCs/>
          <w:szCs w:val="28"/>
        </w:rPr>
        <w:t>:</w:t>
      </w:r>
    </w:p>
    <w:p>
      <w:pPr>
        <w:pStyle w:val="Normal"/>
        <w:spacing w:before="0" w:after="200"/>
        <w:ind w:firstLine="708"/>
        <w:contextualSpacing/>
        <w:jc w:val="both"/>
        <w:rPr/>
      </w:pPr>
      <w:r>
        <w:rPr>
          <w:szCs w:val="28"/>
        </w:rPr>
        <w:t>-</w:t>
      </w:r>
      <w:r>
        <w:rPr>
          <w:color w:val="800000"/>
          <w:szCs w:val="28"/>
        </w:rPr>
        <w:t>Бариев Р.Р., Галстян Х.М</w:t>
      </w:r>
      <w:r>
        <w:rPr>
          <w:szCs w:val="28"/>
        </w:rPr>
        <w:t>., Кравченко И.Г.</w:t>
      </w:r>
      <w:r>
        <w:rPr>
          <w:color w:val="800000"/>
          <w:szCs w:val="28"/>
        </w:rPr>
        <w:t>,</w:t>
      </w:r>
      <w:r>
        <w:rPr>
          <w:szCs w:val="28"/>
        </w:rPr>
        <w:t xml:space="preserve"> </w:t>
      </w:r>
      <w:r>
        <w:rPr>
          <w:color w:val="800000"/>
          <w:szCs w:val="28"/>
        </w:rPr>
        <w:t>Котова И.В.,</w:t>
      </w:r>
      <w:r>
        <w:rPr/>
        <w:t xml:space="preserve">  </w:t>
      </w:r>
      <w:r>
        <w:rPr>
          <w:color w:val="800000"/>
          <w:szCs w:val="28"/>
        </w:rPr>
        <w:t>Орехова В.В.</w:t>
      </w:r>
    </w:p>
    <w:p>
      <w:pPr>
        <w:pStyle w:val="Normal"/>
        <w:spacing w:before="0" w:after="200"/>
        <w:ind w:left="708" w:hanging="0"/>
        <w:contextualSpacing/>
        <w:jc w:val="both"/>
        <w:rPr/>
      </w:pPr>
      <w:r>
        <w:rPr>
          <w:szCs w:val="28"/>
        </w:rPr>
        <w:t>1.4.</w:t>
      </w:r>
      <w:r>
        <w:rPr>
          <w:b/>
          <w:bCs/>
          <w:color w:val="000000"/>
          <w:sz w:val="28"/>
          <w:szCs w:val="28"/>
        </w:rPr>
        <w:t xml:space="preserve">Постоянная комиссия по жилищно-коммунальному хозяйству </w:t>
      </w:r>
      <w:r>
        <w:rPr>
          <w:b/>
          <w:bCs/>
          <w:szCs w:val="28"/>
        </w:rPr>
        <w:t xml:space="preserve">: </w:t>
      </w:r>
    </w:p>
    <w:p>
      <w:pPr>
        <w:pStyle w:val="Normal"/>
        <w:spacing w:before="0" w:after="200"/>
        <w:ind w:left="708" w:hanging="0"/>
        <w:contextualSpacing/>
        <w:jc w:val="both"/>
        <w:rPr/>
      </w:pPr>
      <w:r>
        <w:rPr>
          <w:szCs w:val="28"/>
        </w:rPr>
        <w:t>-</w:t>
      </w:r>
      <w:r>
        <w:rPr>
          <w:color w:val="800000"/>
          <w:szCs w:val="28"/>
        </w:rPr>
        <w:t>Шокорева Т.В.</w:t>
      </w:r>
      <w:r>
        <w:rPr/>
        <w:t xml:space="preserve">, </w:t>
      </w:r>
      <w:r>
        <w:rPr>
          <w:color w:val="800000"/>
        </w:rPr>
        <w:t xml:space="preserve"> Миргородский А.И., Гвоздев П.А., Риконен Ю.М., Ганошенко Л.И.</w:t>
      </w:r>
    </w:p>
    <w:p>
      <w:pPr>
        <w:pStyle w:val="Normal"/>
        <w:spacing w:before="0" w:after="200"/>
        <w:ind w:left="708" w:hanging="0"/>
        <w:contextualSpacing/>
        <w:jc w:val="both"/>
        <w:rPr/>
      </w:pPr>
      <w:r>
        <w:rPr/>
        <w:t>2. Решение вступает в силу со дня его подписания.</w:t>
      </w:r>
    </w:p>
    <w:p>
      <w:pPr>
        <w:pStyle w:val="Normal"/>
        <w:spacing w:before="0" w:after="200"/>
        <w:ind w:left="708" w:hanging="0"/>
        <w:contextualSpacing/>
        <w:jc w:val="both"/>
        <w:rPr/>
      </w:pPr>
      <w:r>
        <w:rPr/>
      </w:r>
    </w:p>
    <w:p>
      <w:pPr>
        <w:pStyle w:val="Normal"/>
        <w:spacing w:before="0" w:after="200"/>
        <w:ind w:left="708" w:hanging="0"/>
        <w:contextualSpacing/>
        <w:jc w:val="both"/>
        <w:rPr/>
      </w:pPr>
      <w:r>
        <w:rPr/>
      </w:r>
    </w:p>
    <w:p>
      <w:pPr>
        <w:pStyle w:val="Normal"/>
        <w:spacing w:before="0" w:after="200"/>
        <w:ind w:left="708" w:hanging="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  <w:t>Председатель Совета Кавказского сельского поселения</w:t>
      </w:r>
    </w:p>
    <w:p>
      <w:pPr>
        <w:pStyle w:val="Normal"/>
        <w:spacing w:before="0" w:after="200"/>
        <w:contextualSpacing/>
        <w:jc w:val="both"/>
        <w:rPr/>
      </w:pPr>
      <w:r>
        <w:rPr/>
        <w:t xml:space="preserve">Кавказского района                                                                                       Г.А.Кухно </w:t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30754699"/>
    </w:sdtPr>
    <w:sdtContent>
      <w:p>
        <w:pPr>
          <w:pStyle w:val="Style22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7cb"/>
    <w:pPr>
      <w:widowControl/>
      <w:bidi w:val="0"/>
      <w:spacing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0d4af8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0d4af8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8742ca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87483"/>
    <w:pPr>
      <w:spacing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Style22">
    <w:name w:val="Header"/>
    <w:basedOn w:val="Normal"/>
    <w:link w:val="a5"/>
    <w:uiPriority w:val="99"/>
    <w:unhideWhenUsed/>
    <w:rsid w:val="000d4af8"/>
    <w:pPr>
      <w:tabs>
        <w:tab w:val="center" w:pos="4677" w:leader="none"/>
        <w:tab w:val="right" w:pos="9355" w:leader="none"/>
      </w:tabs>
      <w:spacing w:before="0" w:after="0"/>
    </w:pPr>
    <w:rPr/>
  </w:style>
  <w:style w:type="paragraph" w:styleId="Style23">
    <w:name w:val="Footer"/>
    <w:basedOn w:val="Normal"/>
    <w:link w:val="a7"/>
    <w:uiPriority w:val="99"/>
    <w:semiHidden/>
    <w:unhideWhenUsed/>
    <w:rsid w:val="000d4af8"/>
    <w:pPr>
      <w:tabs>
        <w:tab w:val="center" w:pos="4677" w:leader="none"/>
        <w:tab w:val="right" w:pos="9355" w:leader="none"/>
      </w:tabs>
      <w:spacing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8742ca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LibreOffice/5.2.2.2$Windows_x86 LibreOffice_project/8f96e87c890bf8fa77463cd4b640a2312823f3ad</Application>
  <Pages>1</Pages>
  <Words>176</Words>
  <Characters>1251</Characters>
  <CharactersWithSpaces>1611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2009-10-20T12:44:00Z</dcterms:created>
  <dc:creator>1</dc:creator>
  <dc:description/>
  <dc:language>ru-RU</dc:language>
  <cp:lastModifiedBy/>
  <cp:lastPrinted>2019-09-15T08:23:50Z</cp:lastPrinted>
  <dcterms:modified xsi:type="dcterms:W3CDTF">2019-09-15T08:25:46Z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