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6"/>
        <w:gridCol w:w="3034"/>
        <w:gridCol w:w="976"/>
        <w:gridCol w:w="900"/>
        <w:gridCol w:w="855"/>
        <w:gridCol w:w="1350"/>
        <w:gridCol w:w="1140"/>
        <w:gridCol w:w="1079"/>
        <w:gridCol w:w="2"/>
        <w:gridCol w:w="1124"/>
        <w:gridCol w:w="1140"/>
        <w:gridCol w:w="2"/>
        <w:gridCol w:w="1019"/>
        <w:gridCol w:w="1"/>
        <w:gridCol w:w="1021"/>
        <w:gridCol w:w="118"/>
        <w:gridCol w:w="1226"/>
      </w:tblGrid>
      <w:tr>
        <w:trPr>
          <w:trHeight w:val="300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«Социальная поддержка граждан»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полугодие 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Исполнитель 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Профинан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сировано в отчетном периоде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Освоено в отчетном периоде 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выполнения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годы,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 w:val="false"/>
                <w:bCs w:val="false"/>
                <w:color w:val="000000"/>
              </w:rPr>
              <w:t>Мережко Е.В.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0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0</w:t>
            </w:r>
            <w:r>
              <w:rPr>
                <w:b w:val="false"/>
                <w:bCs w:val="false"/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1</w:t>
            </w:r>
            <w:r>
              <w:rPr>
                <w:b w:val="false"/>
                <w:bCs w:val="false"/>
                <w:color w:val="000000"/>
              </w:rPr>
              <w:t>0</w:t>
            </w:r>
            <w:r>
              <w:rPr>
                <w:b w:val="false"/>
                <w:bCs w:val="false"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40,9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41,0</w:t>
            </w:r>
            <w:r>
              <w:rPr>
                <w:b w:val="false"/>
                <w:bCs w:val="false"/>
                <w:color w:val="000000"/>
              </w:rPr>
              <w:t xml:space="preserve"> % 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До конца 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40,9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41,0</w:t>
            </w:r>
            <w:r>
              <w:rPr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4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816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, в том числе по источникам: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Мережко Е.В. 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200,8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100,4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 </w:t>
            </w:r>
            <w:r>
              <w:rPr>
                <w:b w:val="false"/>
                <w:bCs w:val="false"/>
                <w:color w:val="000000"/>
              </w:rPr>
              <w:t>50,0</w:t>
            </w:r>
            <w:r>
              <w:rPr>
                <w:b w:val="false"/>
                <w:bCs w:val="false"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Не выполнено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До конца 201</w:t>
            </w:r>
            <w:r>
              <w:rPr>
                <w:b w:val="false"/>
                <w:bCs w:val="false"/>
                <w:color w:val="000000"/>
              </w:rPr>
              <w:t>9</w:t>
            </w:r>
            <w:r>
              <w:rPr>
                <w:b w:val="false"/>
                <w:bCs w:val="false"/>
                <w:color w:val="000000"/>
              </w:rPr>
              <w:t xml:space="preserve"> года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200,8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200,8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100,4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50,0</w:t>
            </w:r>
            <w:r>
              <w:rPr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407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22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300,8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300,8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141,3</w:t>
            </w:r>
          </w:p>
        </w:tc>
        <w:tc>
          <w:tcPr>
            <w:tcW w:w="1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46,9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1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   Е.В.Мережко</w:t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«Социальная поддержка граждан»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полугодие 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>
        <w:trPr>
          <w:trHeight w:val="23" w:hRule="exact"/>
        </w:trPr>
        <w:tc>
          <w:tcPr>
            <w:tcW w:w="351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7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0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40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79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68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4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подпрограммы, основного мероприятия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Координатор подпрограммы основного мероприятия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целевого показателя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Един.измерения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абсол. выраж.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  <w:tc>
          <w:tcPr>
            <w:tcW w:w="1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1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Количество социально ориентированных некоммерческих организаций, которым оказана социальная поддержка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5 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8</w:t>
            </w:r>
            <w:r>
              <w:rPr>
                <w:b w:val="false"/>
                <w:bCs w:val="false"/>
                <w:color w:val="000000"/>
              </w:rPr>
              <w:t>0% </w:t>
            </w:r>
          </w:p>
        </w:tc>
        <w:tc>
          <w:tcPr>
            <w:tcW w:w="1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color w:val="000000"/>
              </w:rPr>
              <w:t>До конца 201</w:t>
            </w:r>
            <w:r>
              <w:rPr>
                <w:b w:val="false"/>
                <w:bCs w:val="false"/>
                <w:color w:val="000000"/>
              </w:rPr>
              <w:t>9</w:t>
            </w:r>
            <w:r>
              <w:rPr>
                <w:b w:val="false"/>
                <w:bCs w:val="false"/>
                <w:color w:val="000000"/>
              </w:rPr>
              <w:t xml:space="preserve"> года </w:t>
            </w:r>
          </w:p>
        </w:tc>
      </w:tr>
      <w:tr>
        <w:trPr>
          <w:trHeight w:val="303" w:hRule="atLeast"/>
        </w:trPr>
        <w:tc>
          <w:tcPr>
            <w:tcW w:w="35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Подпрограмма № 2 Развитие мер социальной поддержки отдельных категорий граждан на 2015-20</w:t>
            </w: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годы</w:t>
            </w:r>
          </w:p>
        </w:tc>
        <w:tc>
          <w:tcPr>
            <w:tcW w:w="18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Администрация Кавказского сельского поселения </w:t>
            </w:r>
          </w:p>
        </w:tc>
        <w:tc>
          <w:tcPr>
            <w:tcW w:w="22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 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шт. 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2 </w:t>
            </w:r>
          </w:p>
        </w:tc>
        <w:tc>
          <w:tcPr>
            <w:tcW w:w="226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/>
            </w:pPr>
            <w:r>
              <w:rPr>
                <w:color w:val="000000"/>
              </w:rPr>
              <w:t>100% </w:t>
            </w:r>
          </w:p>
        </w:tc>
        <w:tc>
          <w:tcPr>
            <w:tcW w:w="1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463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Начальник общего отдела администрации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Кавказского сельского поселения                                                                                                                                                                          Е.В.Мережко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09" w:right="395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2"/>
    <w:qFormat/>
    <w:pPr>
      <w:outlineLvl w:val="0"/>
    </w:pPr>
    <w:rPr/>
  </w:style>
  <w:style w:type="paragraph" w:styleId="2">
    <w:name w:val="Heading 2"/>
    <w:basedOn w:val="Style12"/>
    <w:qFormat/>
    <w:pPr>
      <w:outlineLvl w:val="1"/>
    </w:pPr>
    <w:rPr/>
  </w:style>
  <w:style w:type="paragraph" w:styleId="3">
    <w:name w:val="Heading 3"/>
    <w:basedOn w:val="Style12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paragraph" w:styleId="Style12" w:customStyle="1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/>
      <w:ind w:right="19772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 w:customStyle="1">
    <w:name w:val="Блочная цитата"/>
    <w:basedOn w:val="Normal"/>
    <w:qFormat/>
    <w:pPr/>
    <w:rPr/>
  </w:style>
  <w:style w:type="paragraph" w:styleId="Style19">
    <w:name w:val="Subtitle"/>
    <w:basedOn w:val="Style12"/>
    <w:qFormat/>
    <w:pPr/>
    <w:rPr/>
  </w:style>
  <w:style w:type="paragraph" w:styleId="Style20" w:customStyle="1">
    <w:name w:val="Содержимое таблицы"/>
    <w:basedOn w:val="Normal"/>
    <w:qFormat/>
    <w:pPr/>
    <w:rPr/>
  </w:style>
  <w:style w:type="paragraph" w:styleId="Style21" w:customStyle="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LibreOffice/5.2.2.2$Windows_x86 LibreOffice_project/8f96e87c890bf8fa77463cd4b640a2312823f3ad</Application>
  <Pages>4</Pages>
  <Words>397</Words>
  <Characters>2694</Characters>
  <CharactersWithSpaces>3415</CharactersWithSpaces>
  <Paragraphs>163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2017-08-02T15:12:38Z</cp:lastPrinted>
  <dcterms:modified xsi:type="dcterms:W3CDTF">2019-05-11T12:34:24Z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