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ind w:firstLine="540"/>
        <w:jc w:val="center"/>
        <w:rPr/>
      </w:pPr>
      <w:r>
        <w:rPr/>
      </w:r>
    </w:p>
    <w:p>
      <w:pPr>
        <w:pStyle w:val="Normal"/>
        <w:widowControl w:val="false"/>
        <w:spacing w:lineRule="auto" w:line="240" w:before="0" w:after="0"/>
        <w:ind w:left="0" w:right="0" w:firstLine="540"/>
        <w:jc w:val="center"/>
        <w:rPr/>
      </w:pPr>
      <w:r>
        <w:rPr>
          <w:b/>
          <w:bCs/>
        </w:rPr>
        <w:t>АДМИНИСТРАЦИЯ КАВКАЗСКОГО СЕЛЬСКОГО ПОСЕЛЕНИЯ</w:t>
      </w:r>
    </w:p>
    <w:p>
      <w:pPr>
        <w:pStyle w:val="Normal"/>
        <w:widowControl w:val="false"/>
        <w:spacing w:lineRule="auto" w:line="240" w:before="0" w:after="0"/>
        <w:ind w:left="0" w:right="0" w:firstLine="540"/>
        <w:jc w:val="center"/>
        <w:rPr/>
      </w:pPr>
      <w:r>
        <w:rPr>
          <w:b/>
          <w:bCs/>
        </w:rPr>
        <w:t>КАВКАЗСКОГО РАЙОНА</w:t>
      </w:r>
    </w:p>
    <w:p>
      <w:pPr>
        <w:pStyle w:val="Normal"/>
        <w:widowControl w:val="false"/>
        <w:spacing w:lineRule="auto" w:line="240" w:before="0" w:after="0"/>
        <w:ind w:left="0" w:right="0" w:firstLine="540"/>
        <w:jc w:val="center"/>
        <w:rPr>
          <w:b/>
          <w:bCs/>
        </w:rPr>
      </w:pPr>
      <w:r>
        <w:rPr>
          <w:b/>
          <w:bCs/>
        </w:rPr>
      </w:r>
    </w:p>
    <w:p>
      <w:pPr>
        <w:pStyle w:val="Normal"/>
        <w:widowControl w:val="false"/>
        <w:spacing w:lineRule="auto" w:line="240" w:before="0" w:after="0"/>
        <w:ind w:left="0" w:right="0" w:firstLine="540"/>
        <w:jc w:val="center"/>
        <w:rPr/>
      </w:pPr>
      <w:r>
        <w:rPr>
          <w:b/>
          <w:bCs/>
        </w:rPr>
        <w:t>ПОСТАНОВЛЕНИЕ</w:t>
      </w:r>
    </w:p>
    <w:p>
      <w:pPr>
        <w:pStyle w:val="Normal"/>
        <w:widowControl w:val="false"/>
        <w:spacing w:lineRule="auto" w:line="240" w:before="0" w:after="0"/>
        <w:ind w:left="0" w:right="0" w:firstLine="540"/>
        <w:jc w:val="both"/>
        <w:rPr/>
      </w:pPr>
      <w:r>
        <w:rPr>
          <w:b/>
          <w:bCs/>
        </w:rPr>
        <w:t>от 09.12.2024                                                                                    № 33</w:t>
      </w:r>
      <w:r>
        <w:rPr>
          <w:b/>
          <w:bCs/>
        </w:rPr>
        <w:t>9</w:t>
      </w:r>
    </w:p>
    <w:p>
      <w:pPr>
        <w:pStyle w:val="Normal"/>
        <w:widowControl w:val="false"/>
        <w:spacing w:lineRule="auto" w:line="240" w:before="0" w:after="0"/>
        <w:ind w:firstLine="540"/>
        <w:jc w:val="both"/>
        <w:rPr/>
      </w:pPr>
      <w:r>
        <w:rPr>
          <w:b/>
          <w:bCs/>
        </w:rPr>
        <w:t xml:space="preserve">                                             </w:t>
      </w:r>
      <w:r>
        <w:rPr>
          <w:b/>
          <w:bCs/>
        </w:rPr>
        <w:t>станица Кавказская</w:t>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center"/>
        <w:rPr/>
      </w:pPr>
      <w:r>
        <w:rPr>
          <w:b/>
        </w:rPr>
        <w:t xml:space="preserve">О внесении изменений в постановление администрации Кавказского сельского  поселения Кавказского района от 29 сентября 2023 года № 229 «Об утверждении нормативных затрат на оказание муниципальных услуг </w:t>
      </w:r>
      <w:r>
        <w:rPr>
          <w:b/>
          <w:bCs/>
        </w:rPr>
        <w:t xml:space="preserve">муниципальным бюджетным учреждением культуры  «Центральная сельская библиотека» Кавказского  сельского поселения Кавказского района» </w:t>
      </w:r>
    </w:p>
    <w:p>
      <w:pPr>
        <w:pStyle w:val="Normal"/>
        <w:widowControl w:val="false"/>
        <w:spacing w:lineRule="auto" w:line="240" w:before="0" w:after="0"/>
        <w:ind w:firstLine="540"/>
        <w:jc w:val="both"/>
        <w:rPr>
          <w:b/>
          <w:bCs/>
        </w:rPr>
      </w:pPr>
      <w:r>
        <w:rPr>
          <w:b/>
          <w:bCs/>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spacing w:before="0" w:after="0"/>
        <w:ind w:firstLine="907"/>
        <w:jc w:val="both"/>
        <w:rPr/>
      </w:pPr>
      <w:r>
        <w:rPr/>
        <w:t xml:space="preserve">В целях реализации статьи 69.2 Бюджетного кодекса Российской Федерации, в соответствии с требованиями постановлений администрации Кавказского  сельского поселения Кавказского района </w:t>
      </w:r>
      <w:r>
        <w:rPr>
          <w:rFonts w:eastAsia="Calibri"/>
        </w:rPr>
        <w:t>от 09.09.2015 года № 445 «О порядке формирования муниципального задания на оказание муниципальных услуг (выполнение работ) в отношении муниципальных бюджетных учреждений Кавказского сельского поселения Кавказского района и финансового обеспечения выполнения муниципального задания»</w:t>
      </w:r>
      <w:r>
        <w:rPr/>
        <w:t>, от 09.09.2015 года №446 «Об утверждении Общих требований к определению нормативных затрат на оказание муниципальных услуг,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бюджетными учреждениями Кавказского сельского поселения Кавказского района», п о с т а н о в л я ю:</w:t>
      </w:r>
    </w:p>
    <w:p>
      <w:pPr>
        <w:pStyle w:val="Normal"/>
        <w:spacing w:before="0" w:after="0"/>
        <w:ind w:firstLine="850"/>
        <w:jc w:val="both"/>
        <w:rPr/>
      </w:pPr>
      <w:r>
        <w:rPr/>
        <w:t xml:space="preserve">1. Внести в постановление администрации Кавказского сельского поселения Кавказского района от 29 сентября 2023 года № 229 «Об утверждении нормативных затрат на оказание муниципальных услуг </w:t>
      </w:r>
      <w:r>
        <w:rPr>
          <w:bCs/>
        </w:rPr>
        <w:t xml:space="preserve">муниципальным бюджетным учреждением культуры  «Центральная сельская библиотека» Кавказского  сельского поселения Кавказского района» </w:t>
      </w:r>
      <w:r>
        <w:rPr>
          <w:rFonts w:eastAsia="Calibri"/>
        </w:rPr>
        <w:t>следующие изменения:</w:t>
      </w:r>
    </w:p>
    <w:p>
      <w:pPr>
        <w:pStyle w:val="Normal"/>
        <w:spacing w:before="0" w:after="0"/>
        <w:ind w:firstLine="850"/>
        <w:jc w:val="both"/>
        <w:rPr/>
      </w:pPr>
      <w:r>
        <w:rPr>
          <w:rFonts w:eastAsia="Calibri"/>
        </w:rPr>
        <w:t>1.1. приложение №1 изложить в новой редакции;</w:t>
      </w:r>
    </w:p>
    <w:p>
      <w:pPr>
        <w:pStyle w:val="Normal"/>
        <w:spacing w:before="0" w:after="0"/>
        <w:ind w:firstLine="850"/>
        <w:jc w:val="both"/>
        <w:rPr>
          <w:rFonts w:eastAsia="Calibri"/>
        </w:rPr>
      </w:pPr>
      <w:r>
        <w:rPr>
          <w:rFonts w:eastAsia="Calibri"/>
        </w:rPr>
        <w:t>1.2. приложение №2 изложить в новой редакции.</w:t>
      </w:r>
    </w:p>
    <w:p>
      <w:pPr>
        <w:pStyle w:val="Normal"/>
        <w:widowControl w:val="false"/>
        <w:spacing w:lineRule="auto" w:line="240" w:before="0" w:after="0"/>
        <w:ind w:firstLine="540"/>
        <w:jc w:val="both"/>
        <w:rPr/>
      </w:pPr>
      <w:r>
        <w:rPr/>
      </w:r>
    </w:p>
    <w:p>
      <w:pPr>
        <w:pStyle w:val="Normal"/>
        <w:widowControl w:val="false"/>
        <w:spacing w:lineRule="auto" w:line="240" w:before="0" w:after="0"/>
        <w:jc w:val="center"/>
        <w:rPr/>
      </w:pPr>
      <w:r>
        <w:rPr/>
        <w:t>2</w:t>
      </w:r>
    </w:p>
    <w:p>
      <w:pPr>
        <w:pStyle w:val="Normal"/>
        <w:widowControl w:val="false"/>
        <w:spacing w:lineRule="auto" w:line="240" w:before="0" w:after="0"/>
        <w:jc w:val="center"/>
        <w:rPr/>
      </w:pPr>
      <w:r>
        <w:rPr/>
      </w:r>
    </w:p>
    <w:p>
      <w:pPr>
        <w:pStyle w:val="Normal"/>
        <w:widowControl w:val="false"/>
        <w:spacing w:lineRule="auto" w:line="240" w:before="0" w:after="0"/>
        <w:jc w:val="both"/>
        <w:rPr/>
      </w:pPr>
      <w:r>
        <w:rPr/>
        <w:tab/>
        <w:t xml:space="preserve">  2. Постановление администрации Кавказского сельского поселения Кавказского района от 16 октября 2024 года № 283 «</w:t>
      </w:r>
      <w:r>
        <w:rPr>
          <w:b w:val="false"/>
          <w:bCs w:val="false"/>
        </w:rPr>
        <w:t>О внесении изменений в постановление администрации Кавказского сельского  поселения Кавказского района от 29 сентября 2023 года № 229 «Об утверждении нормативных затрат на оказание муниципальных услуг муниципальным бюджетным учреждением культуры  «Центральная сельская библиотека» Кавказского  сельского поселения Кавказского района» считать утратившим силу.</w:t>
      </w:r>
    </w:p>
    <w:p>
      <w:pPr>
        <w:pStyle w:val="Normal"/>
        <w:spacing w:before="0" w:after="0"/>
        <w:ind w:firstLine="851"/>
        <w:jc w:val="both"/>
        <w:rPr/>
      </w:pPr>
      <w:r>
        <w:rPr/>
        <w:t>3. Контроль за выполнением настоящего постановления оставляю за собой.</w:t>
      </w:r>
    </w:p>
    <w:p>
      <w:pPr>
        <w:pStyle w:val="Normal"/>
        <w:spacing w:before="0" w:after="0"/>
        <w:ind w:firstLine="851"/>
        <w:jc w:val="both"/>
        <w:rPr/>
      </w:pPr>
      <w:r>
        <w:rPr/>
        <w:t>4. Постановление вступает в силу со дня его подписания.</w:t>
      </w:r>
    </w:p>
    <w:tbl>
      <w:tblPr>
        <w:tblStyle w:val="af3"/>
        <w:tblW w:w="9638" w:type="dxa"/>
        <w:jc w:val="left"/>
        <w:tblInd w:w="226" w:type="dxa"/>
        <w:tblLayout w:type="fixed"/>
        <w:tblCellMar>
          <w:top w:w="55" w:type="dxa"/>
          <w:left w:w="113" w:type="dxa"/>
          <w:bottom w:w="55" w:type="dxa"/>
          <w:right w:w="108" w:type="dxa"/>
        </w:tblCellMar>
        <w:tblLook w:val="04a0"/>
      </w:tblPr>
      <w:tblGrid>
        <w:gridCol w:w="6401"/>
        <w:gridCol w:w="3236"/>
      </w:tblGrid>
      <w:tr>
        <w:trPr/>
        <w:tc>
          <w:tcPr>
            <w:tcW w:w="6401" w:type="dxa"/>
            <w:tcBorders>
              <w:top w:val="nil"/>
              <w:left w:val="nil"/>
              <w:bottom w:val="nil"/>
              <w:right w:val="nil"/>
            </w:tcBorders>
            <w:shd w:color="auto" w:fill="auto" w:val="clear"/>
          </w:tcPr>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eastAsia="" w:cs="Times New Roman"/>
                <w:kern w:val="0"/>
                <w:szCs w:val="24"/>
                <w:lang w:val="ru-RU" w:eastAsia="ru-RU" w:bidi="ar-SA"/>
              </w:rPr>
              <w:t>Глава Кавказского сельского поселения</w:t>
            </w:r>
          </w:p>
          <w:p>
            <w:pPr>
              <w:pStyle w:val="Normal"/>
              <w:widowControl w:val="false"/>
              <w:suppressAutoHyphens w:val="true"/>
              <w:spacing w:lineRule="auto" w:line="240" w:before="0" w:after="0"/>
              <w:jc w:val="both"/>
              <w:rPr>
                <w:rFonts w:ascii="Times New Roman" w:hAnsi="Times New Roman" w:cs="Times New Roman"/>
              </w:rPr>
            </w:pPr>
            <w:r>
              <w:rPr>
                <w:rFonts w:eastAsia="" w:cs="Times New Roman"/>
                <w:kern w:val="0"/>
                <w:szCs w:val="24"/>
                <w:lang w:val="ru-RU" w:eastAsia="ru-RU" w:bidi="ar-SA"/>
              </w:rPr>
              <w:t>Кавказского района</w:t>
            </w:r>
          </w:p>
        </w:tc>
        <w:tc>
          <w:tcPr>
            <w:tcW w:w="3236" w:type="dxa"/>
            <w:tcBorders>
              <w:top w:val="nil"/>
              <w:left w:val="nil"/>
              <w:bottom w:val="nil"/>
              <w:right w:val="nil"/>
            </w:tcBorders>
            <w:shd w:color="auto" w:fill="auto" w:val="clear"/>
          </w:tcPr>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eastAsia="" w:cs="Times New Roman"/>
                <w:kern w:val="0"/>
                <w:szCs w:val="24"/>
                <w:lang w:val="ru-RU" w:eastAsia="ru-RU" w:bidi="ar-SA"/>
              </w:rPr>
              <w:t xml:space="preserve">           </w:t>
            </w:r>
            <w:r>
              <w:rPr>
                <w:rFonts w:eastAsia="" w:cs="Times New Roman"/>
                <w:kern w:val="0"/>
                <w:szCs w:val="24"/>
                <w:lang w:val="ru-RU" w:eastAsia="ru-RU" w:bidi="ar-SA"/>
              </w:rPr>
              <w:t>И.В. Бережинская</w:t>
            </w:r>
          </w:p>
        </w:tc>
      </w:tr>
    </w:tbl>
    <w:p>
      <w:pPr>
        <w:sectPr>
          <w:type w:val="nextPage"/>
          <w:pgSz w:w="11906" w:h="16838"/>
          <w:pgMar w:left="1701" w:right="567" w:gutter="0" w:header="0" w:top="1134" w:footer="0" w:bottom="1134"/>
          <w:pgNumType w:fmt="decimal"/>
          <w:formProt w:val="false"/>
          <w:textDirection w:val="lrTb"/>
          <w:docGrid w:type="default" w:linePitch="381" w:charSpace="0"/>
        </w:sectPr>
      </w:pPr>
    </w:p>
    <w:tbl>
      <w:tblPr>
        <w:tblStyle w:val="af3"/>
        <w:tblW w:w="18677" w:type="dxa"/>
        <w:jc w:val="left"/>
        <w:tblInd w:w="108" w:type="dxa"/>
        <w:tblLayout w:type="fixed"/>
        <w:tblCellMar>
          <w:top w:w="0" w:type="dxa"/>
          <w:left w:w="108" w:type="dxa"/>
          <w:bottom w:w="0" w:type="dxa"/>
          <w:right w:w="108" w:type="dxa"/>
        </w:tblCellMar>
        <w:tblLook w:val="04a0"/>
      </w:tblPr>
      <w:tblGrid>
        <w:gridCol w:w="3318"/>
        <w:gridCol w:w="4868"/>
        <w:gridCol w:w="10491"/>
      </w:tblGrid>
      <w:tr>
        <w:trPr/>
        <w:tc>
          <w:tcPr>
            <w:tcW w:w="3318" w:type="dxa"/>
            <w:tcBorders>
              <w:top w:val="nil"/>
              <w:left w:val="nil"/>
              <w:bottom w:val="nil"/>
              <w:right w:val="nil"/>
            </w:tcBorders>
          </w:tcPr>
          <w:p>
            <w:pPr>
              <w:pStyle w:val="Normal"/>
              <w:widowControl w:val="false"/>
              <w:suppressAutoHyphens w:val="true"/>
              <w:spacing w:before="0" w:after="200"/>
              <w:jc w:val="left"/>
              <w:rPr>
                <w:rFonts w:ascii="Calibri" w:hAnsi="Calibri" w:eastAsia="" w:cs=""/>
                <w:kern w:val="0"/>
                <w:szCs w:val="24"/>
                <w:lang w:val="ru-RU" w:eastAsia="ru-RU" w:bidi="ar-SA"/>
              </w:rPr>
            </w:pPr>
            <w:r>
              <w:rPr>
                <w:rFonts w:eastAsia="" w:cs="" w:ascii="Calibri" w:hAnsi="Calibri"/>
                <w:kern w:val="0"/>
                <w:szCs w:val="24"/>
                <w:lang w:val="ru-RU" w:eastAsia="ru-RU" w:bidi="ar-SA"/>
              </w:rPr>
            </w:r>
          </w:p>
        </w:tc>
        <w:tc>
          <w:tcPr>
            <w:tcW w:w="4868" w:type="dxa"/>
            <w:tcBorders>
              <w:top w:val="nil"/>
              <w:left w:val="nil"/>
              <w:bottom w:val="nil"/>
              <w:right w:val="nil"/>
            </w:tcBorders>
          </w:tcPr>
          <w:p>
            <w:pPr>
              <w:pStyle w:val="Normal"/>
              <w:widowControl w:val="false"/>
              <w:suppressAutoHyphens w:val="true"/>
              <w:spacing w:before="0" w:after="200"/>
              <w:jc w:val="center"/>
              <w:rPr>
                <w:rFonts w:ascii="Calibri" w:hAnsi="Calibri" w:eastAsia="" w:cs=""/>
                <w:kern w:val="0"/>
                <w:szCs w:val="24"/>
                <w:lang w:val="ru-RU" w:eastAsia="ru-RU" w:bidi="ar-SA"/>
              </w:rPr>
            </w:pPr>
            <w:r>
              <w:rPr>
                <w:rFonts w:eastAsia="" w:cs="" w:ascii="Calibri" w:hAnsi="Calibri"/>
                <w:kern w:val="0"/>
                <w:szCs w:val="24"/>
                <w:lang w:val="ru-RU" w:eastAsia="ru-RU" w:bidi="ar-SA"/>
              </w:rPr>
            </w:r>
          </w:p>
        </w:tc>
        <w:tc>
          <w:tcPr>
            <w:tcW w:w="10491" w:type="dxa"/>
            <w:tcBorders>
              <w:top w:val="nil"/>
              <w:left w:val="nil"/>
              <w:bottom w:val="nil"/>
              <w:right w:val="nil"/>
            </w:tcBorders>
          </w:tcPr>
          <w:p>
            <w:pPr>
              <w:pStyle w:val="Normal"/>
              <w:widowControl w:val="false"/>
              <w:suppressAutoHyphens w:val="true"/>
              <w:spacing w:before="0" w:after="0"/>
              <w:jc w:val="center"/>
              <w:rPr>
                <w:rFonts w:eastAsia="" w:cs="Times New Roman"/>
                <w:kern w:val="0"/>
                <w:sz w:val="24"/>
                <w:szCs w:val="24"/>
                <w:lang w:val="ru-RU" w:eastAsia="ru-RU" w:bidi="ar-SA"/>
              </w:rPr>
            </w:pPr>
            <w:r>
              <w:rPr>
                <w:rFonts w:eastAsia="" w:cs="Times New Roman"/>
                <w:kern w:val="0"/>
                <w:sz w:val="24"/>
                <w:szCs w:val="24"/>
                <w:lang w:val="ru-RU" w:eastAsia="ru-RU" w:bidi="ar-SA"/>
              </w:rPr>
            </w:r>
          </w:p>
          <w:p>
            <w:pPr>
              <w:pStyle w:val="Normal"/>
              <w:widowControl w:val="false"/>
              <w:suppressAutoHyphens w:val="true"/>
              <w:spacing w:before="0" w:after="0"/>
              <w:jc w:val="center"/>
              <w:rPr>
                <w:rFonts w:ascii="Times New Roman" w:hAnsi="Times New Roman"/>
                <w:sz w:val="28"/>
                <w:szCs w:val="28"/>
              </w:rPr>
            </w:pPr>
            <w:r>
              <w:rPr>
                <w:rFonts w:eastAsia="" w:cs="Times New Roman"/>
                <w:kern w:val="0"/>
                <w:sz w:val="28"/>
                <w:szCs w:val="28"/>
                <w:lang w:val="ru-RU" w:eastAsia="ru-RU" w:bidi="ar-SA"/>
              </w:rPr>
              <w:t>УТВЕРЖДАЮ:</w:t>
            </w:r>
          </w:p>
          <w:p>
            <w:pPr>
              <w:pStyle w:val="Normal"/>
              <w:widowControl w:val="false"/>
              <w:suppressAutoHyphens w:val="true"/>
              <w:spacing w:before="0" w:after="0"/>
              <w:jc w:val="center"/>
              <w:rPr>
                <w:rFonts w:eastAsia="" w:cs="Times New Roman"/>
                <w:kern w:val="0"/>
                <w:lang w:val="ru-RU" w:eastAsia="ru-RU" w:bidi="ar-SA"/>
              </w:rPr>
            </w:pPr>
            <w:r>
              <w:rPr>
                <w:rFonts w:eastAsia="" w:cs="Times New Roman"/>
                <w:kern w:val="0"/>
                <w:lang w:val="ru-RU" w:eastAsia="ru-RU" w:bidi="ar-SA"/>
              </w:rPr>
            </w:r>
          </w:p>
          <w:p>
            <w:pPr>
              <w:pStyle w:val="Normal"/>
              <w:widowControl w:val="false"/>
              <w:suppressAutoHyphens w:val="true"/>
              <w:spacing w:before="0" w:after="0"/>
              <w:jc w:val="center"/>
              <w:rPr>
                <w:rFonts w:ascii="Times New Roman" w:hAnsi="Times New Roman"/>
                <w:sz w:val="28"/>
                <w:szCs w:val="28"/>
              </w:rPr>
            </w:pPr>
            <w:r>
              <w:rPr>
                <w:rFonts w:eastAsia="" w:cs="Times New Roman"/>
                <w:kern w:val="0"/>
                <w:sz w:val="28"/>
                <w:szCs w:val="28"/>
                <w:lang w:val="ru-RU" w:eastAsia="ru-RU" w:bidi="ar-SA"/>
              </w:rPr>
              <w:t>ПРИЛОЖЕНИЕ №</w:t>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к постановлению   администрации</w:t>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Кавказского сельского поселения</w:t>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Кавказского района</w:t>
            </w:r>
          </w:p>
          <w:p>
            <w:pPr>
              <w:pStyle w:val="Normal"/>
              <w:widowControl w:val="false"/>
              <w:suppressAutoHyphens w:val="true"/>
              <w:spacing w:before="0" w:after="200"/>
              <w:jc w:val="center"/>
              <w:rPr>
                <w:sz w:val="28"/>
                <w:szCs w:val="28"/>
              </w:rPr>
            </w:pPr>
            <w:r>
              <w:rPr>
                <w:rFonts w:eastAsia="" w:cs="Times New Roman"/>
                <w:kern w:val="0"/>
                <w:sz w:val="28"/>
                <w:szCs w:val="28"/>
                <w:lang w:val="ru-RU" w:eastAsia="ru-RU" w:bidi="ar-SA"/>
              </w:rPr>
              <w:t xml:space="preserve">от </w:t>
            </w:r>
            <w:r>
              <w:rPr>
                <w:rFonts w:eastAsia="" w:cs="Times New Roman"/>
                <w:kern w:val="0"/>
                <w:sz w:val="28"/>
                <w:szCs w:val="28"/>
                <w:lang w:val="ru-RU" w:eastAsia="ru-RU" w:bidi="ar-SA"/>
              </w:rPr>
              <w:t xml:space="preserve">09.12.2024 </w:t>
            </w:r>
            <w:r>
              <w:rPr>
                <w:rFonts w:eastAsia="" w:cs="Times New Roman"/>
                <w:kern w:val="0"/>
                <w:sz w:val="28"/>
                <w:szCs w:val="28"/>
                <w:lang w:val="ru-RU" w:eastAsia="ru-RU" w:bidi="ar-SA"/>
              </w:rPr>
              <w:t xml:space="preserve">№ </w:t>
            </w:r>
            <w:r>
              <w:rPr>
                <w:rFonts w:eastAsia="" w:cs="Times New Roman"/>
                <w:kern w:val="0"/>
                <w:sz w:val="28"/>
                <w:szCs w:val="28"/>
                <w:lang w:val="ru-RU" w:eastAsia="ru-RU" w:bidi="ar-SA"/>
              </w:rPr>
              <w:t>339</w:t>
            </w:r>
          </w:p>
          <w:p>
            <w:pPr>
              <w:pStyle w:val="Normal"/>
              <w:widowControl w:val="false"/>
              <w:suppressAutoHyphens w:val="true"/>
              <w:spacing w:before="0" w:after="0"/>
              <w:jc w:val="center"/>
              <w:rPr>
                <w:rFonts w:ascii="Times New Roman" w:hAnsi="Times New Roman"/>
                <w:sz w:val="28"/>
                <w:szCs w:val="28"/>
              </w:rPr>
            </w:pPr>
            <w:r>
              <w:rPr>
                <w:rFonts w:eastAsia="" w:cs=""/>
                <w:kern w:val="0"/>
                <w:sz w:val="28"/>
                <w:szCs w:val="28"/>
                <w:lang w:val="ru-RU" w:eastAsia="ru-RU" w:bidi="ar-SA"/>
              </w:rPr>
              <w:t>«УТВЕРЖДАЮ:</w:t>
            </w:r>
          </w:p>
          <w:p>
            <w:pPr>
              <w:pStyle w:val="Normal"/>
              <w:widowControl w:val="false"/>
              <w:suppressAutoHyphens w:val="true"/>
              <w:spacing w:before="0" w:after="0"/>
              <w:jc w:val="center"/>
              <w:rPr>
                <w:rFonts w:eastAsia="" w:cs=""/>
                <w:kern w:val="0"/>
                <w:lang w:val="ru-RU" w:eastAsia="ru-RU" w:bidi="ar-SA"/>
              </w:rPr>
            </w:pPr>
            <w:r>
              <w:rPr>
                <w:rFonts w:eastAsia="" w:cs=""/>
                <w:kern w:val="0"/>
                <w:lang w:val="ru-RU" w:eastAsia="ru-RU" w:bidi="ar-SA"/>
              </w:rPr>
            </w:r>
          </w:p>
          <w:p>
            <w:pPr>
              <w:pStyle w:val="Normal"/>
              <w:widowControl w:val="false"/>
              <w:suppressAutoHyphens w:val="true"/>
              <w:spacing w:before="0" w:after="0"/>
              <w:jc w:val="center"/>
              <w:rPr>
                <w:rFonts w:ascii="Times New Roman" w:hAnsi="Times New Roman"/>
                <w:sz w:val="28"/>
                <w:szCs w:val="28"/>
              </w:rPr>
            </w:pPr>
            <w:r>
              <w:rPr>
                <w:rFonts w:eastAsia="" w:cs=""/>
                <w:kern w:val="0"/>
                <w:sz w:val="28"/>
                <w:szCs w:val="28"/>
                <w:lang w:val="ru-RU" w:eastAsia="ru-RU" w:bidi="ar-SA"/>
              </w:rPr>
              <w:t>ПРИЛОЖЕНИЕ № 1</w:t>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к постановлению   администрации</w:t>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Кавказского сельского поселения</w:t>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Кавказского района</w:t>
            </w:r>
          </w:p>
          <w:p>
            <w:pPr>
              <w:pStyle w:val="Normal"/>
              <w:widowControl w:val="false"/>
              <w:suppressAutoHyphens w:val="true"/>
              <w:spacing w:before="0" w:after="200"/>
              <w:jc w:val="center"/>
              <w:rPr>
                <w:sz w:val="28"/>
                <w:szCs w:val="28"/>
              </w:rPr>
            </w:pPr>
            <w:r>
              <w:rPr>
                <w:rFonts w:eastAsia="" w:cs="Times New Roman"/>
                <w:kern w:val="0"/>
                <w:sz w:val="28"/>
                <w:szCs w:val="28"/>
                <w:lang w:val="ru-RU" w:eastAsia="ru-RU" w:bidi="ar-SA"/>
              </w:rPr>
              <w:t>от  25.09.2023 № 229</w:t>
            </w:r>
          </w:p>
        </w:tc>
      </w:tr>
    </w:tbl>
    <w:p>
      <w:pPr>
        <w:pStyle w:val="Normal"/>
        <w:tabs>
          <w:tab w:val="clear" w:pos="708"/>
          <w:tab w:val="left" w:pos="5205" w:leader="none"/>
        </w:tabs>
        <w:spacing w:before="0" w:after="0"/>
        <w:jc w:val="center"/>
        <w:rPr>
          <w:b/>
          <w:bCs/>
          <w:sz w:val="28"/>
          <w:szCs w:val="28"/>
        </w:rPr>
      </w:pPr>
      <w:r>
        <w:rPr>
          <w:b/>
          <w:bCs/>
          <w:sz w:val="28"/>
          <w:szCs w:val="28"/>
        </w:rPr>
        <w:t>Значения базовых нормативов затрат и корректирующих коэффициентов к базовым нормативам затрат на оказание муниципальных услуг   муниципальными бюджетными учреждениями культуры «Центральная сельская библиотека» Кавказского  сельского поселения Кавказского района на 2024 год</w:t>
      </w:r>
    </w:p>
    <w:tbl>
      <w:tblPr>
        <w:tblStyle w:val="af3"/>
        <w:tblW w:w="15451" w:type="dxa"/>
        <w:jc w:val="left"/>
        <w:tblInd w:w="221" w:type="dxa"/>
        <w:tblLayout w:type="fixed"/>
        <w:tblCellMar>
          <w:top w:w="0" w:type="dxa"/>
          <w:left w:w="108" w:type="dxa"/>
          <w:bottom w:w="0" w:type="dxa"/>
          <w:right w:w="108" w:type="dxa"/>
        </w:tblCellMar>
        <w:tblLook w:val="04a0"/>
      </w:tblPr>
      <w:tblGrid>
        <w:gridCol w:w="2268"/>
        <w:gridCol w:w="1933"/>
        <w:gridCol w:w="1752"/>
        <w:gridCol w:w="1812"/>
        <w:gridCol w:w="1763"/>
        <w:gridCol w:w="1752"/>
        <w:gridCol w:w="1188"/>
        <w:gridCol w:w="1080"/>
        <w:gridCol w:w="1901"/>
      </w:tblGrid>
      <w:tr>
        <w:trPr>
          <w:trHeight w:val="495" w:hRule="atLeast"/>
        </w:trPr>
        <w:tc>
          <w:tcPr>
            <w:tcW w:w="2268" w:type="dxa"/>
            <w:vMerge w:val="restart"/>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Times New Roman"/>
                <w:b w:val="false"/>
                <w:bCs w:val="false"/>
                <w:kern w:val="0"/>
                <w:sz w:val="24"/>
                <w:szCs w:val="24"/>
                <w:lang w:val="ru-RU" w:eastAsia="ru-RU" w:bidi="ar-SA"/>
              </w:rPr>
              <w:t>Наименование муниципальной услуги</w:t>
            </w:r>
          </w:p>
        </w:tc>
        <w:tc>
          <w:tcPr>
            <w:tcW w:w="1933" w:type="dxa"/>
            <w:vMerge w:val="restart"/>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 w:ascii="Calibri" w:hAnsi="Calibri"/>
                <w:b w:val="false"/>
                <w:bCs w:val="false"/>
                <w:kern w:val="0"/>
                <w:sz w:val="24"/>
                <w:szCs w:val="24"/>
                <w:lang w:val="ru-RU" w:eastAsia="ru-RU" w:bidi="ar-SA"/>
              </w:rPr>
              <w:t>Базовый норматив затрат на оказание i-ой муниципальной услуги</w:t>
            </w:r>
          </w:p>
          <w:p>
            <w:pPr>
              <w:pStyle w:val="Normal"/>
              <w:widowControl w:val="false"/>
              <w:suppressAutoHyphens w:val="true"/>
              <w:spacing w:before="0" w:after="200"/>
              <w:jc w:val="left"/>
              <w:rPr>
                <w:rFonts w:ascii="Times New Roman" w:hAnsi="Times New Roman" w:eastAsia="" w:cs="Times New Roman"/>
                <w:b w:val="false"/>
                <w:bCs w:val="false"/>
                <w:kern w:val="0"/>
                <w:sz w:val="24"/>
                <w:szCs w:val="24"/>
                <w:lang w:val="ru-RU" w:eastAsia="ru-RU" w:bidi="ar-SA"/>
              </w:rPr>
            </w:pPr>
            <w:r>
              <w:rPr>
                <w:rFonts w:eastAsia="" w:cs="Times New Roman"/>
                <w:b w:val="false"/>
                <w:bCs w:val="false"/>
                <w:kern w:val="0"/>
                <w:sz w:val="24"/>
                <w:szCs w:val="24"/>
                <w:lang w:val="ru-RU" w:eastAsia="ru-RU" w:bidi="ar-SA"/>
              </w:rPr>
            </w:r>
          </w:p>
          <w:p>
            <w:pPr>
              <w:pStyle w:val="Normal"/>
              <w:widowControl w:val="false"/>
              <w:suppressAutoHyphens w:val="true"/>
              <w:spacing w:before="0" w:after="200"/>
              <w:jc w:val="center"/>
              <w:rPr>
                <w:rFonts w:ascii="Times New Roman" w:hAnsi="Times New Roman" w:eastAsia="" w:cs="Times New Roman"/>
                <w:b w:val="false"/>
                <w:bCs w:val="false"/>
                <w:kern w:val="0"/>
                <w:sz w:val="24"/>
                <w:szCs w:val="24"/>
                <w:lang w:val="ru-RU" w:eastAsia="ru-RU" w:bidi="ar-SA"/>
              </w:rPr>
            </w:pPr>
            <w:r>
              <w:rPr>
                <w:rFonts w:eastAsia="" w:cs="Times New Roman"/>
                <w:b w:val="false"/>
                <w:bCs w:val="false"/>
                <w:kern w:val="0"/>
                <w:sz w:val="24"/>
                <w:szCs w:val="24"/>
                <w:lang w:val="ru-RU" w:eastAsia="ru-RU" w:bidi="ar-SA"/>
              </w:rPr>
            </w:r>
          </w:p>
        </w:tc>
        <w:tc>
          <w:tcPr>
            <w:tcW w:w="5327" w:type="dxa"/>
            <w:gridSpan w:val="3"/>
            <w:tcBorders>
              <w:right w:val="nil"/>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 w:ascii="Calibri" w:hAnsi="Calibri"/>
                <w:b w:val="false"/>
                <w:bCs w:val="false"/>
                <w:kern w:val="0"/>
                <w:sz w:val="24"/>
                <w:szCs w:val="24"/>
                <w:lang w:val="ru-RU" w:eastAsia="ru-RU" w:bidi="ar-SA"/>
              </w:rPr>
              <w:t>В том числе</w:t>
            </w:r>
          </w:p>
        </w:tc>
        <w:tc>
          <w:tcPr>
            <w:tcW w:w="1752" w:type="dxa"/>
            <w:tcBorders>
              <w:left w:val="nil"/>
            </w:tcBorders>
          </w:tcPr>
          <w:p>
            <w:pPr>
              <w:pStyle w:val="Normal"/>
              <w:widowControl w:val="false"/>
              <w:tabs>
                <w:tab w:val="clear" w:pos="708"/>
                <w:tab w:val="left" w:pos="5205" w:leader="none"/>
              </w:tabs>
              <w:suppressAutoHyphens w:val="true"/>
              <w:spacing w:before="0" w:after="200"/>
              <w:jc w:val="left"/>
              <w:rPr>
                <w:rFonts w:ascii="Times New Roman" w:hAnsi="Times New Roman" w:eastAsia="" w:cs="Times New Roman"/>
                <w:b w:val="false"/>
                <w:bCs w:val="false"/>
                <w:kern w:val="0"/>
                <w:sz w:val="24"/>
                <w:szCs w:val="24"/>
                <w:lang w:val="ru-RU" w:eastAsia="ru-RU" w:bidi="ar-SA"/>
              </w:rPr>
            </w:pPr>
            <w:r>
              <w:rPr>
                <w:rFonts w:eastAsia="" w:cs="Times New Roman"/>
                <w:b w:val="false"/>
                <w:bCs w:val="false"/>
                <w:kern w:val="0"/>
                <w:sz w:val="24"/>
                <w:szCs w:val="24"/>
                <w:lang w:val="ru-RU" w:eastAsia="ru-RU" w:bidi="ar-SA"/>
              </w:rPr>
            </w:r>
          </w:p>
        </w:tc>
        <w:tc>
          <w:tcPr>
            <w:tcW w:w="1188" w:type="dxa"/>
            <w:vMerge w:val="restart"/>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Times New Roman"/>
                <w:b w:val="false"/>
                <w:bCs w:val="false"/>
                <w:kern w:val="0"/>
                <w:sz w:val="24"/>
                <w:szCs w:val="24"/>
                <w:lang w:val="ru-RU" w:eastAsia="ru-RU" w:bidi="ar-SA"/>
              </w:rPr>
              <w:t>Нормативные затраты на содержание имущества</w:t>
            </w:r>
          </w:p>
        </w:tc>
        <w:tc>
          <w:tcPr>
            <w:tcW w:w="1080" w:type="dxa"/>
            <w:vMerge w:val="restart"/>
            <w:tcBorders/>
          </w:tcPr>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 w:val="24"/>
                <w:szCs w:val="24"/>
                <w:lang w:val="ru-RU" w:eastAsia="ru-RU" w:bidi="ar-SA"/>
              </w:rPr>
            </w:pPr>
            <w:r>
              <w:rPr>
                <w:rFonts w:eastAsia="" w:cs="Times New Roman"/>
                <w:b w:val="false"/>
                <w:bCs w:val="false"/>
                <w:kern w:val="0"/>
                <w:sz w:val="24"/>
                <w:szCs w:val="24"/>
                <w:lang w:val="ru-RU" w:eastAsia="ru-RU" w:bidi="ar-SA"/>
              </w:rPr>
              <w:t>Отраслевой корректирую</w:t>
            </w:r>
          </w:p>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 w:val="24"/>
                <w:szCs w:val="24"/>
                <w:lang w:val="ru-RU" w:eastAsia="ru-RU" w:bidi="ar-SA"/>
              </w:rPr>
            </w:pPr>
            <w:r>
              <w:rPr>
                <w:rFonts w:eastAsia="" w:cs="Times New Roman"/>
                <w:b w:val="false"/>
                <w:bCs w:val="false"/>
                <w:kern w:val="0"/>
                <w:sz w:val="24"/>
                <w:szCs w:val="24"/>
                <w:lang w:val="ru-RU" w:eastAsia="ru-RU" w:bidi="ar-SA"/>
              </w:rPr>
              <w:t>щий</w:t>
            </w:r>
          </w:p>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 w:val="24"/>
                <w:szCs w:val="24"/>
                <w:lang w:val="ru-RU" w:eastAsia="ru-RU" w:bidi="ar-SA"/>
              </w:rPr>
            </w:pPr>
            <w:r>
              <w:rPr>
                <w:rFonts w:eastAsia="" w:cs="Times New Roman"/>
                <w:b w:val="false"/>
                <w:bCs w:val="false"/>
                <w:kern w:val="0"/>
                <w:sz w:val="24"/>
                <w:szCs w:val="24"/>
                <w:lang w:val="ru-RU" w:eastAsia="ru-RU" w:bidi="ar-SA"/>
              </w:rPr>
              <w:t>коэффициент</w:t>
            </w:r>
          </w:p>
        </w:tc>
        <w:tc>
          <w:tcPr>
            <w:tcW w:w="1901" w:type="dxa"/>
            <w:vMerge w:val="restart"/>
            <w:tcBorders/>
          </w:tcPr>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 w:val="24"/>
                <w:szCs w:val="24"/>
                <w:lang w:val="ru-RU" w:eastAsia="ru-RU" w:bidi="ar-SA"/>
              </w:rPr>
            </w:pPr>
            <w:r>
              <w:rPr>
                <w:rFonts w:eastAsia="" w:cs="Times New Roman"/>
                <w:b w:val="false"/>
                <w:bCs w:val="false"/>
                <w:kern w:val="0"/>
                <w:sz w:val="24"/>
                <w:szCs w:val="24"/>
                <w:lang w:val="ru-RU" w:eastAsia="ru-RU" w:bidi="ar-SA"/>
              </w:rPr>
              <w:t>Территориальный</w:t>
            </w:r>
          </w:p>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 w:val="24"/>
                <w:szCs w:val="24"/>
                <w:lang w:val="ru-RU" w:eastAsia="ru-RU" w:bidi="ar-SA"/>
              </w:rPr>
            </w:pPr>
            <w:r>
              <w:rPr>
                <w:rFonts w:eastAsia="" w:cs="Times New Roman"/>
                <w:b w:val="false"/>
                <w:bCs w:val="false"/>
                <w:kern w:val="0"/>
                <w:sz w:val="24"/>
                <w:szCs w:val="24"/>
                <w:lang w:val="ru-RU" w:eastAsia="ru-RU" w:bidi="ar-SA"/>
              </w:rPr>
              <w:t>корректирующий коэффициент</w:t>
            </w:r>
          </w:p>
        </w:tc>
      </w:tr>
      <w:tr>
        <w:trPr>
          <w:trHeight w:val="601" w:hRule="atLeast"/>
        </w:trPr>
        <w:tc>
          <w:tcPr>
            <w:tcW w:w="2268" w:type="dxa"/>
            <w:vMerge w:val="continue"/>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 w:ascii="Calibri" w:hAnsi="Calibri"/>
                <w:b w:val="false"/>
                <w:bCs w:val="false"/>
                <w:kern w:val="0"/>
                <w:sz w:val="24"/>
                <w:szCs w:val="24"/>
                <w:lang w:val="ru-RU" w:eastAsia="ru-RU" w:bidi="ar-SA"/>
              </w:rPr>
            </w:r>
          </w:p>
        </w:tc>
        <w:tc>
          <w:tcPr>
            <w:tcW w:w="1933" w:type="dxa"/>
            <w:vMerge w:val="continue"/>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 w:ascii="Calibri" w:hAnsi="Calibri"/>
                <w:b w:val="false"/>
                <w:bCs w:val="false"/>
                <w:kern w:val="0"/>
                <w:sz w:val="24"/>
                <w:szCs w:val="24"/>
                <w:lang w:val="ru-RU" w:eastAsia="ru-RU" w:bidi="ar-SA"/>
              </w:rPr>
            </w:r>
          </w:p>
        </w:tc>
        <w:tc>
          <w:tcPr>
            <w:tcW w:w="5327" w:type="dxa"/>
            <w:gridSpan w:val="3"/>
            <w:tcBorders/>
          </w:tcPr>
          <w:p>
            <w:pPr>
              <w:pStyle w:val="Normal"/>
              <w:widowControl w:val="false"/>
              <w:tabs>
                <w:tab w:val="clear" w:pos="708"/>
                <w:tab w:val="left" w:pos="1215" w:leader="none"/>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Times New Roman"/>
                <w:b w:val="false"/>
                <w:bCs w:val="false"/>
                <w:kern w:val="0"/>
                <w:sz w:val="24"/>
                <w:szCs w:val="24"/>
                <w:lang w:val="ru-RU" w:eastAsia="ru-RU" w:bidi="ar-SA"/>
              </w:rPr>
              <w:t xml:space="preserve">Базовый норматив затрат,  непосредственно связанный с оказанием </w:t>
            </w:r>
            <w:r>
              <w:rPr>
                <w:rFonts w:eastAsia="" w:cs="Times New Roman"/>
                <w:b w:val="false"/>
                <w:bCs w:val="false"/>
                <w:kern w:val="0"/>
                <w:sz w:val="24"/>
                <w:szCs w:val="24"/>
                <w:lang w:val="en-US" w:eastAsia="ru-RU" w:bidi="ar-SA"/>
              </w:rPr>
              <w:t>i</w:t>
            </w:r>
            <w:r>
              <w:rPr>
                <w:rFonts w:eastAsia="" w:cs="Times New Roman"/>
                <w:b w:val="false"/>
                <w:bCs w:val="false"/>
                <w:kern w:val="0"/>
                <w:sz w:val="24"/>
                <w:szCs w:val="24"/>
                <w:lang w:val="ru-RU" w:eastAsia="ru-RU" w:bidi="ar-SA"/>
              </w:rPr>
              <w:t>-ой муниципальной услуги</w:t>
            </w:r>
          </w:p>
        </w:tc>
        <w:tc>
          <w:tcPr>
            <w:tcW w:w="1752" w:type="dxa"/>
            <w:vMerge w:val="restart"/>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Times New Roman"/>
                <w:b w:val="false"/>
                <w:bCs w:val="false"/>
                <w:kern w:val="0"/>
                <w:sz w:val="24"/>
                <w:szCs w:val="24"/>
                <w:lang w:val="ru-RU" w:eastAsia="ru-RU" w:bidi="ar-SA"/>
              </w:rPr>
              <w:t xml:space="preserve">Базовый норматив затрат на общехозяйственные нужды на оказание </w:t>
            </w:r>
            <w:r>
              <w:rPr>
                <w:rFonts w:eastAsia="" w:cs="Times New Roman"/>
                <w:b w:val="false"/>
                <w:bCs w:val="false"/>
                <w:kern w:val="0"/>
                <w:sz w:val="24"/>
                <w:szCs w:val="24"/>
                <w:lang w:val="en-US" w:eastAsia="ru-RU" w:bidi="ar-SA"/>
              </w:rPr>
              <w:t>i</w:t>
            </w:r>
            <w:r>
              <w:rPr>
                <w:rFonts w:eastAsia="" w:cs="Times New Roman"/>
                <w:b w:val="false"/>
                <w:bCs w:val="false"/>
                <w:kern w:val="0"/>
                <w:sz w:val="24"/>
                <w:szCs w:val="24"/>
                <w:lang w:val="ru-RU" w:eastAsia="ru-RU" w:bidi="ar-SA"/>
              </w:rPr>
              <w:t>-ой муниципальной услуги, руб.</w:t>
            </w:r>
          </w:p>
        </w:tc>
        <w:tc>
          <w:tcPr>
            <w:tcW w:w="1188" w:type="dxa"/>
            <w:vMerge w:val="continue"/>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 w:ascii="Calibri" w:hAnsi="Calibri"/>
                <w:b w:val="false"/>
                <w:bCs w:val="false"/>
                <w:kern w:val="0"/>
                <w:sz w:val="24"/>
                <w:szCs w:val="24"/>
                <w:lang w:val="ru-RU" w:eastAsia="ru-RU" w:bidi="ar-SA"/>
              </w:rPr>
            </w:r>
          </w:p>
        </w:tc>
        <w:tc>
          <w:tcPr>
            <w:tcW w:w="1080" w:type="dxa"/>
            <w:vMerge w:val="continue"/>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 w:ascii="Calibri" w:hAnsi="Calibri"/>
                <w:b w:val="false"/>
                <w:bCs w:val="false"/>
                <w:kern w:val="0"/>
                <w:sz w:val="24"/>
                <w:szCs w:val="24"/>
                <w:lang w:val="ru-RU" w:eastAsia="ru-RU" w:bidi="ar-SA"/>
              </w:rPr>
            </w:r>
          </w:p>
        </w:tc>
        <w:tc>
          <w:tcPr>
            <w:tcW w:w="1901" w:type="dxa"/>
            <w:vMerge w:val="continue"/>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 w:ascii="Calibri" w:hAnsi="Calibri"/>
                <w:b w:val="false"/>
                <w:bCs w:val="false"/>
                <w:kern w:val="0"/>
                <w:sz w:val="24"/>
                <w:szCs w:val="24"/>
                <w:lang w:val="ru-RU" w:eastAsia="ru-RU" w:bidi="ar-SA"/>
              </w:rPr>
            </w:r>
          </w:p>
        </w:tc>
      </w:tr>
      <w:tr>
        <w:trPr>
          <w:trHeight w:val="3484" w:hRule="atLeast"/>
        </w:trPr>
        <w:tc>
          <w:tcPr>
            <w:tcW w:w="2268" w:type="dxa"/>
            <w:vMerge w:val="continue"/>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 w:ascii="Calibri" w:hAnsi="Calibri"/>
                <w:b w:val="false"/>
                <w:bCs w:val="false"/>
                <w:kern w:val="0"/>
                <w:sz w:val="24"/>
                <w:szCs w:val="24"/>
                <w:lang w:val="ru-RU" w:eastAsia="ru-RU" w:bidi="ar-SA"/>
              </w:rPr>
            </w:r>
          </w:p>
        </w:tc>
        <w:tc>
          <w:tcPr>
            <w:tcW w:w="1933" w:type="dxa"/>
            <w:vMerge w:val="continue"/>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 w:ascii="Calibri" w:hAnsi="Calibri"/>
                <w:b w:val="false"/>
                <w:bCs w:val="false"/>
                <w:kern w:val="0"/>
                <w:sz w:val="24"/>
                <w:szCs w:val="24"/>
                <w:lang w:val="ru-RU" w:eastAsia="ru-RU" w:bidi="ar-SA"/>
              </w:rPr>
            </w:r>
          </w:p>
        </w:tc>
        <w:tc>
          <w:tcPr>
            <w:tcW w:w="1752" w:type="dxa"/>
            <w:tcBorders/>
          </w:tcPr>
          <w:p>
            <w:pPr>
              <w:pStyle w:val="Normal"/>
              <w:widowControl w:val="false"/>
              <w:suppressAutoHyphens w:val="true"/>
              <w:spacing w:before="0" w:after="200"/>
              <w:jc w:val="left"/>
              <w:rPr>
                <w:rFonts w:ascii="Calibri" w:hAnsi="Calibri" w:eastAsia="" w:cs=""/>
                <w:b w:val="false"/>
                <w:bCs w:val="false"/>
                <w:kern w:val="0"/>
                <w:sz w:val="24"/>
                <w:szCs w:val="24"/>
                <w:lang w:val="ru-RU" w:eastAsia="ru-RU" w:bidi="ar-SA"/>
              </w:rPr>
            </w:pPr>
            <w:r>
              <w:rPr>
                <w:rFonts w:eastAsia="" w:cs="Times New Roman"/>
                <w:b w:val="false"/>
                <w:bCs w:val="false"/>
                <w:kern w:val="0"/>
                <w:sz w:val="24"/>
                <w:szCs w:val="24"/>
                <w:lang w:val="ru-RU" w:eastAsia="ru-RU" w:bidi="ar-SA"/>
              </w:rPr>
              <w:t xml:space="preserve">Нормативные затраты на оплату труда и начисления на выплаты по оплате труда работников, непосредственно связанных с оказанием </w:t>
            </w:r>
            <w:r>
              <w:rPr>
                <w:rFonts w:eastAsia="" w:cs="Times New Roman"/>
                <w:b w:val="false"/>
                <w:bCs w:val="false"/>
                <w:kern w:val="0"/>
                <w:sz w:val="24"/>
                <w:szCs w:val="24"/>
                <w:lang w:val="en-US" w:eastAsia="ru-RU" w:bidi="ar-SA"/>
              </w:rPr>
              <w:t>i</w:t>
            </w:r>
            <w:r>
              <w:rPr>
                <w:rFonts w:eastAsia="" w:cs="Times New Roman"/>
                <w:b w:val="false"/>
                <w:bCs w:val="false"/>
                <w:kern w:val="0"/>
                <w:sz w:val="24"/>
                <w:szCs w:val="24"/>
                <w:lang w:val="ru-RU" w:eastAsia="ru-RU" w:bidi="ar-SA"/>
              </w:rPr>
              <w:t>-ой муниципальной услугой</w:t>
            </w:r>
          </w:p>
        </w:tc>
        <w:tc>
          <w:tcPr>
            <w:tcW w:w="1812" w:type="dxa"/>
            <w:tcBorders/>
          </w:tcPr>
          <w:p>
            <w:pPr>
              <w:pStyle w:val="Normal"/>
              <w:widowControl w:val="false"/>
              <w:suppressAutoHyphens w:val="true"/>
              <w:spacing w:before="0" w:after="200"/>
              <w:jc w:val="left"/>
              <w:rPr>
                <w:rFonts w:ascii="Calibri" w:hAnsi="Calibri" w:eastAsia="" w:cs=""/>
                <w:b w:val="false"/>
                <w:bCs w:val="false"/>
                <w:kern w:val="0"/>
                <w:sz w:val="24"/>
                <w:szCs w:val="24"/>
                <w:lang w:val="ru-RU" w:eastAsia="ru-RU" w:bidi="ar-SA"/>
              </w:rPr>
            </w:pPr>
            <w:r>
              <w:rPr>
                <w:rFonts w:eastAsia="" w:cs="Times New Roman"/>
                <w:b w:val="false"/>
                <w:bCs w:val="false"/>
                <w:kern w:val="0"/>
                <w:sz w:val="24"/>
                <w:szCs w:val="24"/>
                <w:lang w:val="ru-RU" w:eastAsia="ru-RU" w:bidi="ar-SA"/>
              </w:rPr>
              <w:t xml:space="preserve">Нормативные затраты на приобретение материальных запасов и основных средств, потребляемых в процессе </w:t>
            </w:r>
            <w:r>
              <w:rPr>
                <w:rFonts w:eastAsia="" w:cs="Times New Roman"/>
                <w:b w:val="false"/>
                <w:bCs w:val="false"/>
                <w:kern w:val="0"/>
                <w:sz w:val="24"/>
                <w:szCs w:val="24"/>
                <w:lang w:val="en-US" w:eastAsia="ru-RU" w:bidi="ar-SA"/>
              </w:rPr>
              <w:t>i</w:t>
            </w:r>
            <w:r>
              <w:rPr>
                <w:rFonts w:eastAsia="" w:cs="Times New Roman"/>
                <w:b w:val="false"/>
                <w:bCs w:val="false"/>
                <w:kern w:val="0"/>
                <w:sz w:val="24"/>
                <w:szCs w:val="24"/>
                <w:lang w:val="ru-RU" w:eastAsia="ru-RU" w:bidi="ar-SA"/>
              </w:rPr>
              <w:t>-ой муниципальной услуги</w:t>
            </w:r>
          </w:p>
        </w:tc>
        <w:tc>
          <w:tcPr>
            <w:tcW w:w="1763" w:type="dxa"/>
            <w:tcBorders/>
          </w:tcPr>
          <w:p>
            <w:pPr>
              <w:pStyle w:val="Normal"/>
              <w:widowControl w:val="false"/>
              <w:suppressAutoHyphens w:val="true"/>
              <w:spacing w:before="0" w:after="200"/>
              <w:jc w:val="left"/>
              <w:rPr>
                <w:rFonts w:ascii="Calibri" w:hAnsi="Calibri" w:eastAsia="" w:cs=""/>
                <w:b w:val="false"/>
                <w:bCs w:val="false"/>
                <w:kern w:val="0"/>
                <w:sz w:val="24"/>
                <w:szCs w:val="24"/>
                <w:lang w:val="ru-RU" w:eastAsia="ru-RU" w:bidi="ar-SA"/>
              </w:rPr>
            </w:pPr>
            <w:r>
              <w:rPr>
                <w:rFonts w:eastAsia="" w:cs="Times New Roman"/>
                <w:b w:val="false"/>
                <w:bCs w:val="false"/>
                <w:kern w:val="0"/>
                <w:sz w:val="24"/>
                <w:szCs w:val="24"/>
                <w:lang w:val="ru-RU" w:eastAsia="ru-RU" w:bidi="ar-SA"/>
              </w:rPr>
              <w:t xml:space="preserve">Иные нормативно затраты, непосредственно связанные с оказанием </w:t>
            </w:r>
            <w:r>
              <w:rPr>
                <w:rFonts w:eastAsia="" w:cs="Times New Roman"/>
                <w:b w:val="false"/>
                <w:bCs w:val="false"/>
                <w:kern w:val="0"/>
                <w:sz w:val="24"/>
                <w:szCs w:val="24"/>
                <w:lang w:val="en-US" w:eastAsia="ru-RU" w:bidi="ar-SA"/>
              </w:rPr>
              <w:t>i</w:t>
            </w:r>
            <w:r>
              <w:rPr>
                <w:rFonts w:eastAsia="" w:cs="Times New Roman"/>
                <w:b w:val="false"/>
                <w:bCs w:val="false"/>
                <w:kern w:val="0"/>
                <w:sz w:val="24"/>
                <w:szCs w:val="24"/>
                <w:lang w:val="ru-RU" w:eastAsia="ru-RU" w:bidi="ar-SA"/>
              </w:rPr>
              <w:t>-ой муниципальной услуги</w:t>
            </w:r>
          </w:p>
        </w:tc>
        <w:tc>
          <w:tcPr>
            <w:tcW w:w="1752" w:type="dxa"/>
            <w:vMerge w:val="continue"/>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 w:ascii="Calibri" w:hAnsi="Calibri"/>
                <w:b w:val="false"/>
                <w:bCs w:val="false"/>
                <w:kern w:val="0"/>
                <w:sz w:val="24"/>
                <w:szCs w:val="24"/>
                <w:lang w:val="ru-RU" w:eastAsia="ru-RU" w:bidi="ar-SA"/>
              </w:rPr>
            </w:r>
          </w:p>
        </w:tc>
        <w:tc>
          <w:tcPr>
            <w:tcW w:w="1188" w:type="dxa"/>
            <w:vMerge w:val="continue"/>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 w:ascii="Calibri" w:hAnsi="Calibri"/>
                <w:b w:val="false"/>
                <w:bCs w:val="false"/>
                <w:kern w:val="0"/>
                <w:sz w:val="24"/>
                <w:szCs w:val="24"/>
                <w:lang w:val="ru-RU" w:eastAsia="ru-RU" w:bidi="ar-SA"/>
              </w:rPr>
            </w:r>
          </w:p>
        </w:tc>
        <w:tc>
          <w:tcPr>
            <w:tcW w:w="1080" w:type="dxa"/>
            <w:vMerge w:val="continue"/>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 w:ascii="Calibri" w:hAnsi="Calibri"/>
                <w:b w:val="false"/>
                <w:bCs w:val="false"/>
                <w:kern w:val="0"/>
                <w:sz w:val="24"/>
                <w:szCs w:val="24"/>
                <w:lang w:val="ru-RU" w:eastAsia="ru-RU" w:bidi="ar-SA"/>
              </w:rPr>
            </w:r>
          </w:p>
        </w:tc>
        <w:tc>
          <w:tcPr>
            <w:tcW w:w="1901" w:type="dxa"/>
            <w:vMerge w:val="continue"/>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 w:ascii="Calibri" w:hAnsi="Calibri"/>
                <w:b w:val="false"/>
                <w:bCs w:val="false"/>
                <w:kern w:val="0"/>
                <w:sz w:val="24"/>
                <w:szCs w:val="24"/>
                <w:lang w:val="ru-RU" w:eastAsia="ru-RU" w:bidi="ar-SA"/>
              </w:rPr>
            </w:r>
          </w:p>
        </w:tc>
      </w:tr>
      <w:tr>
        <w:trPr>
          <w:trHeight w:val="1668" w:hRule="atLeast"/>
        </w:trPr>
        <w:tc>
          <w:tcPr>
            <w:tcW w:w="2268" w:type="dxa"/>
            <w:tcBorders/>
          </w:tcPr>
          <w:p>
            <w:pPr>
              <w:pStyle w:val="Normal"/>
              <w:widowControl w:val="false"/>
              <w:tabs>
                <w:tab w:val="clear" w:pos="708"/>
                <w:tab w:val="left" w:pos="5205" w:leader="none"/>
              </w:tabs>
              <w:suppressAutoHyphens w:val="true"/>
              <w:spacing w:before="0" w:after="200"/>
              <w:jc w:val="left"/>
              <w:rPr>
                <w:rFonts w:ascii="Calibri" w:hAnsi="Calibri" w:eastAsia="" w:cs=""/>
                <w:b w:val="false"/>
                <w:bCs w:val="false"/>
                <w:kern w:val="0"/>
                <w:sz w:val="24"/>
                <w:szCs w:val="24"/>
                <w:lang w:val="ru-RU" w:eastAsia="ru-RU" w:bidi="ar-SA"/>
              </w:rPr>
            </w:pPr>
            <w:r>
              <w:rPr>
                <w:rFonts w:eastAsia="" w:cs="Times New Roman"/>
                <w:b w:val="false"/>
                <w:bCs w:val="false"/>
                <w:kern w:val="0"/>
                <w:sz w:val="24"/>
                <w:szCs w:val="24"/>
                <w:lang w:val="ru-RU" w:eastAsia="ru-RU" w:bidi="ar-SA"/>
              </w:rPr>
              <w:t>Библиотечное, библиографическое и информационное обслуживание пользователей библиотеки</w:t>
            </w:r>
          </w:p>
        </w:tc>
        <w:tc>
          <w:tcPr>
            <w:tcW w:w="1933"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eastAsia="" w:cs="Times New Roman"/>
                <w:b w:val="false"/>
                <w:bCs w:val="false"/>
                <w:kern w:val="0"/>
                <w:sz w:val="24"/>
                <w:szCs w:val="24"/>
                <w:lang w:val="ru-RU" w:eastAsia="ru-RU" w:bidi="ar-SA"/>
              </w:rPr>
            </w:pPr>
            <w:r>
              <w:rPr>
                <w:rFonts w:eastAsia="" w:cs="Times New Roman"/>
                <w:b w:val="false"/>
                <w:bCs w:val="false"/>
                <w:kern w:val="0"/>
                <w:sz w:val="24"/>
                <w:szCs w:val="24"/>
                <w:lang w:val="ru-RU" w:eastAsia="ru-RU" w:bidi="ar-SA"/>
              </w:rPr>
            </w:r>
          </w:p>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Times New Roman"/>
                <w:b w:val="false"/>
                <w:bCs w:val="false"/>
                <w:kern w:val="0"/>
                <w:sz w:val="24"/>
                <w:szCs w:val="24"/>
                <w:lang w:val="ru-RU" w:eastAsia="ru-RU" w:bidi="ar-SA"/>
              </w:rPr>
              <w:t>95,5494388978</w:t>
            </w:r>
          </w:p>
          <w:p>
            <w:pPr>
              <w:pStyle w:val="Normal"/>
              <w:widowControl w:val="false"/>
              <w:tabs>
                <w:tab w:val="clear" w:pos="708"/>
                <w:tab w:val="left" w:pos="5205" w:leader="none"/>
              </w:tabs>
              <w:suppressAutoHyphens w:val="true"/>
              <w:spacing w:before="0" w:after="200"/>
              <w:jc w:val="left"/>
              <w:rPr>
                <w:rFonts w:ascii="Times New Roman" w:hAnsi="Times New Roman" w:eastAsia="" w:cs="Times New Roman"/>
                <w:b w:val="false"/>
                <w:bCs w:val="false"/>
                <w:kern w:val="0"/>
                <w:sz w:val="24"/>
                <w:szCs w:val="24"/>
                <w:lang w:val="ru-RU" w:eastAsia="ru-RU" w:bidi="ar-SA"/>
              </w:rPr>
            </w:pPr>
            <w:r>
              <w:rPr>
                <w:rFonts w:eastAsia="" w:cs="Times New Roman"/>
                <w:b w:val="false"/>
                <w:bCs w:val="false"/>
                <w:kern w:val="0"/>
                <w:sz w:val="24"/>
                <w:szCs w:val="24"/>
                <w:lang w:val="ru-RU" w:eastAsia="ru-RU" w:bidi="ar-SA"/>
              </w:rPr>
            </w:r>
          </w:p>
        </w:tc>
        <w:tc>
          <w:tcPr>
            <w:tcW w:w="1752" w:type="dxa"/>
            <w:tcBorders/>
            <w:vAlign w:val="center"/>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Times New Roman"/>
                <w:b w:val="false"/>
                <w:bCs w:val="false"/>
                <w:kern w:val="0"/>
                <w:sz w:val="24"/>
                <w:szCs w:val="24"/>
                <w:lang w:val="ru-RU" w:eastAsia="ru-RU" w:bidi="ar-SA"/>
              </w:rPr>
              <w:t>68,048508141</w:t>
            </w:r>
          </w:p>
        </w:tc>
        <w:tc>
          <w:tcPr>
            <w:tcW w:w="1812" w:type="dxa"/>
            <w:tcBorders/>
            <w:vAlign w:val="center"/>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Times New Roman"/>
                <w:b w:val="false"/>
                <w:bCs w:val="false"/>
                <w:kern w:val="0"/>
                <w:sz w:val="24"/>
                <w:szCs w:val="24"/>
                <w:lang w:val="ru-RU" w:eastAsia="ru-RU" w:bidi="ar-SA"/>
              </w:rPr>
              <w:t>0,00</w:t>
            </w:r>
          </w:p>
        </w:tc>
        <w:tc>
          <w:tcPr>
            <w:tcW w:w="1763" w:type="dxa"/>
            <w:tcBorders/>
            <w:vAlign w:val="center"/>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Times New Roman"/>
                <w:b w:val="false"/>
                <w:bCs w:val="false"/>
                <w:kern w:val="0"/>
                <w:sz w:val="24"/>
                <w:szCs w:val="24"/>
                <w:lang w:val="ru-RU" w:eastAsia="ru-RU" w:bidi="ar-SA"/>
              </w:rPr>
              <w:t>0,00</w:t>
            </w:r>
          </w:p>
        </w:tc>
        <w:tc>
          <w:tcPr>
            <w:tcW w:w="1752" w:type="dxa"/>
            <w:tcBorders/>
            <w:vAlign w:val="center"/>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Times New Roman"/>
                <w:b w:val="false"/>
                <w:bCs w:val="false"/>
                <w:kern w:val="0"/>
                <w:sz w:val="24"/>
                <w:szCs w:val="24"/>
                <w:lang w:val="ru-RU" w:eastAsia="ru-RU" w:bidi="ar-SA"/>
              </w:rPr>
              <w:t>27,5009307568</w:t>
            </w:r>
          </w:p>
        </w:tc>
        <w:tc>
          <w:tcPr>
            <w:tcW w:w="1188" w:type="dxa"/>
            <w:tcBorders/>
            <w:vAlign w:val="center"/>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Times New Roman"/>
                <w:b w:val="false"/>
                <w:bCs w:val="false"/>
                <w:kern w:val="0"/>
                <w:sz w:val="24"/>
                <w:szCs w:val="24"/>
                <w:lang w:val="ru-RU" w:eastAsia="ru-RU" w:bidi="ar-SA"/>
              </w:rPr>
              <w:t>17 341,86</w:t>
            </w:r>
          </w:p>
        </w:tc>
        <w:tc>
          <w:tcPr>
            <w:tcW w:w="1080" w:type="dxa"/>
            <w:tcBorders/>
            <w:vAlign w:val="center"/>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Times New Roman"/>
                <w:b w:val="false"/>
                <w:bCs w:val="false"/>
                <w:kern w:val="0"/>
                <w:sz w:val="24"/>
                <w:szCs w:val="24"/>
                <w:lang w:val="ru-RU" w:eastAsia="ru-RU" w:bidi="ar-SA"/>
              </w:rPr>
              <w:t>1,0</w:t>
            </w:r>
          </w:p>
        </w:tc>
        <w:tc>
          <w:tcPr>
            <w:tcW w:w="1901" w:type="dxa"/>
            <w:tcBorders/>
            <w:vAlign w:val="center"/>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 w:val="24"/>
                <w:szCs w:val="24"/>
                <w:lang w:val="ru-RU" w:eastAsia="ru-RU" w:bidi="ar-SA"/>
              </w:rPr>
            </w:pPr>
            <w:r>
              <w:rPr>
                <w:rFonts w:eastAsia="" w:cs="Times New Roman"/>
                <w:b w:val="false"/>
                <w:bCs w:val="false"/>
                <w:kern w:val="0"/>
                <w:sz w:val="24"/>
                <w:szCs w:val="24"/>
                <w:lang w:val="ru-RU" w:eastAsia="ru-RU" w:bidi="ar-SA"/>
              </w:rPr>
              <w:t>1,3071315235</w:t>
            </w:r>
          </w:p>
        </w:tc>
      </w:tr>
    </w:tbl>
    <w:p>
      <w:pPr>
        <w:pStyle w:val="Normal"/>
        <w:tabs>
          <w:tab w:val="clear" w:pos="708"/>
          <w:tab w:val="left" w:pos="5205" w:leader="none"/>
        </w:tabs>
        <w:spacing w:before="0" w:after="0"/>
        <w:rPr>
          <w:b w:val="false"/>
          <w:bCs w:val="false"/>
          <w:sz w:val="24"/>
          <w:szCs w:val="24"/>
        </w:rPr>
      </w:pPr>
      <w:r>
        <w:rPr>
          <w:b w:val="false"/>
          <w:bCs w:val="false"/>
          <w:sz w:val="24"/>
          <w:szCs w:val="24"/>
        </w:rPr>
      </w:r>
    </w:p>
    <w:p>
      <w:pPr>
        <w:pStyle w:val="Normal"/>
        <w:tabs>
          <w:tab w:val="clear" w:pos="708"/>
          <w:tab w:val="left" w:pos="5205" w:leader="none"/>
        </w:tabs>
        <w:spacing w:before="0" w:after="0"/>
        <w:rPr>
          <w:b w:val="false"/>
          <w:bCs w:val="false"/>
          <w:sz w:val="24"/>
          <w:szCs w:val="24"/>
        </w:rPr>
      </w:pPr>
      <w:r>
        <w:rPr>
          <w:b w:val="false"/>
          <w:bCs w:val="false"/>
          <w:sz w:val="24"/>
          <w:szCs w:val="24"/>
        </w:rPr>
      </w:r>
    </w:p>
    <w:p>
      <w:pPr>
        <w:pStyle w:val="Normal"/>
        <w:tabs>
          <w:tab w:val="clear" w:pos="708"/>
          <w:tab w:val="left" w:pos="5205" w:leader="none"/>
        </w:tabs>
        <w:spacing w:before="0" w:after="0"/>
        <w:rPr>
          <w:b w:val="false"/>
          <w:bCs w:val="false"/>
          <w:sz w:val="24"/>
          <w:szCs w:val="24"/>
        </w:rPr>
      </w:pPr>
      <w:r>
        <w:rPr>
          <w:b w:val="false"/>
          <w:bCs w:val="false"/>
          <w:sz w:val="24"/>
          <w:szCs w:val="24"/>
        </w:rPr>
      </w:r>
    </w:p>
    <w:p>
      <w:pPr>
        <w:pStyle w:val="Normal"/>
        <w:tabs>
          <w:tab w:val="clear" w:pos="708"/>
          <w:tab w:val="left" w:pos="5205" w:leader="none"/>
        </w:tabs>
        <w:spacing w:before="0" w:after="0"/>
        <w:rPr/>
      </w:pPr>
      <w:r>
        <w:rPr/>
        <w:t xml:space="preserve">Глава Кавказского сельского поселения       </w:t>
      </w:r>
    </w:p>
    <w:p>
      <w:pPr>
        <w:pStyle w:val="Normal"/>
        <w:tabs>
          <w:tab w:val="clear" w:pos="708"/>
          <w:tab w:val="left" w:pos="5205" w:leader="none"/>
        </w:tabs>
        <w:spacing w:before="0" w:after="0"/>
        <w:rPr/>
      </w:pPr>
      <w:r>
        <w:rPr/>
        <w:t>Кавказского района                                                                                                                                                           И.В. Бережинская</w:t>
      </w:r>
    </w:p>
    <w:p>
      <w:pPr>
        <w:sectPr>
          <w:type w:val="nextPage"/>
          <w:pgSz w:orient="landscape" w:w="16838" w:h="11906"/>
          <w:pgMar w:left="567" w:right="709" w:gutter="0" w:header="0" w:top="284" w:footer="0" w:bottom="142"/>
          <w:pgNumType w:fmt="decimal"/>
          <w:formProt w:val="false"/>
          <w:textDirection w:val="lrTb"/>
          <w:docGrid w:type="default" w:linePitch="381" w:charSpace="0"/>
        </w:sectPr>
        <w:pStyle w:val="Normal"/>
        <w:widowControl w:val="false"/>
        <w:spacing w:lineRule="auto" w:line="240" w:before="0" w:after="0"/>
        <w:ind w:firstLine="540"/>
        <w:jc w:val="both"/>
        <w:rPr/>
      </w:pPr>
      <w:r>
        <w:rPr/>
      </w:r>
    </w:p>
    <w:p>
      <w:pPr>
        <w:pStyle w:val="Normal"/>
        <w:tabs>
          <w:tab w:val="clear" w:pos="708"/>
          <w:tab w:val="left" w:pos="5205" w:leader="none"/>
        </w:tabs>
        <w:spacing w:before="0" w:after="0"/>
        <w:ind w:left="426" w:hanging="0"/>
        <w:rPr/>
      </w:pPr>
      <w:r>
        <w:rPr/>
      </w:r>
    </w:p>
    <w:tbl>
      <w:tblPr>
        <w:tblStyle w:val="af3"/>
        <w:tblW w:w="10174" w:type="dxa"/>
        <w:jc w:val="left"/>
        <w:tblInd w:w="108" w:type="dxa"/>
        <w:tblLayout w:type="fixed"/>
        <w:tblCellMar>
          <w:top w:w="0" w:type="dxa"/>
          <w:left w:w="108" w:type="dxa"/>
          <w:bottom w:w="0" w:type="dxa"/>
          <w:right w:w="108" w:type="dxa"/>
        </w:tblCellMar>
        <w:tblLook w:val="04a0"/>
      </w:tblPr>
      <w:tblGrid>
        <w:gridCol w:w="3316"/>
        <w:gridCol w:w="2176"/>
        <w:gridCol w:w="4682"/>
      </w:tblGrid>
      <w:tr>
        <w:trPr/>
        <w:tc>
          <w:tcPr>
            <w:tcW w:w="3316" w:type="dxa"/>
            <w:tcBorders>
              <w:top w:val="nil"/>
              <w:left w:val="nil"/>
              <w:bottom w:val="nil"/>
              <w:right w:val="nil"/>
            </w:tcBorders>
          </w:tcPr>
          <w:p>
            <w:pPr>
              <w:pStyle w:val="Normal"/>
              <w:widowControl w:val="false"/>
              <w:suppressAutoHyphens w:val="true"/>
              <w:spacing w:before="0" w:after="200"/>
              <w:jc w:val="center"/>
              <w:rPr>
                <w:rFonts w:ascii="Calibri" w:hAnsi="Calibri" w:eastAsia="" w:cs=""/>
                <w:kern w:val="0"/>
                <w:szCs w:val="24"/>
                <w:lang w:val="ru-RU" w:eastAsia="ru-RU" w:bidi="ar-SA"/>
              </w:rPr>
            </w:pPr>
            <w:r>
              <w:rPr>
                <w:rFonts w:eastAsia="" w:cs="" w:ascii="Calibri" w:hAnsi="Calibri"/>
                <w:kern w:val="0"/>
                <w:szCs w:val="24"/>
                <w:lang w:val="ru-RU" w:eastAsia="ru-RU" w:bidi="ar-SA"/>
              </w:rPr>
            </w:r>
          </w:p>
        </w:tc>
        <w:tc>
          <w:tcPr>
            <w:tcW w:w="2176" w:type="dxa"/>
            <w:tcBorders>
              <w:top w:val="nil"/>
              <w:left w:val="nil"/>
              <w:bottom w:val="nil"/>
              <w:right w:val="nil"/>
            </w:tcBorders>
          </w:tcPr>
          <w:p>
            <w:pPr>
              <w:pStyle w:val="Normal"/>
              <w:widowControl w:val="false"/>
              <w:suppressAutoHyphens w:val="true"/>
              <w:spacing w:before="0" w:after="200"/>
              <w:jc w:val="center"/>
              <w:rPr>
                <w:rFonts w:ascii="Calibri" w:hAnsi="Calibri" w:eastAsia="" w:cs=""/>
                <w:kern w:val="0"/>
                <w:szCs w:val="24"/>
                <w:lang w:val="ru-RU" w:eastAsia="ru-RU" w:bidi="ar-SA"/>
              </w:rPr>
            </w:pPr>
            <w:r>
              <w:rPr>
                <w:rFonts w:eastAsia="" w:cs="" w:ascii="Calibri" w:hAnsi="Calibri"/>
                <w:kern w:val="0"/>
                <w:szCs w:val="24"/>
                <w:lang w:val="ru-RU" w:eastAsia="ru-RU" w:bidi="ar-SA"/>
              </w:rPr>
            </w:r>
          </w:p>
        </w:tc>
        <w:tc>
          <w:tcPr>
            <w:tcW w:w="4682" w:type="dxa"/>
            <w:tcBorders>
              <w:top w:val="nil"/>
              <w:left w:val="nil"/>
              <w:bottom w:val="nil"/>
              <w:right w:val="nil"/>
            </w:tcBorders>
          </w:tcPr>
          <w:p>
            <w:pPr>
              <w:pStyle w:val="Normal"/>
              <w:widowControl w:val="false"/>
              <w:suppressAutoHyphens w:val="true"/>
              <w:spacing w:before="0" w:after="0"/>
              <w:jc w:val="center"/>
              <w:rPr>
                <w:rFonts w:ascii="Times New Roman" w:hAnsi="Times New Roman"/>
                <w:sz w:val="28"/>
                <w:szCs w:val="28"/>
              </w:rPr>
            </w:pPr>
            <w:r>
              <w:rPr>
                <w:rFonts w:eastAsia="" w:cs=""/>
                <w:kern w:val="0"/>
                <w:sz w:val="28"/>
                <w:szCs w:val="28"/>
                <w:lang w:val="ru-RU" w:eastAsia="ru-RU" w:bidi="ar-SA"/>
              </w:rPr>
              <w:t>УТВЕРЖДАЮ:</w:t>
            </w:r>
          </w:p>
          <w:p>
            <w:pPr>
              <w:pStyle w:val="Normal"/>
              <w:widowControl w:val="false"/>
              <w:suppressAutoHyphens w:val="true"/>
              <w:spacing w:before="0" w:after="0"/>
              <w:jc w:val="center"/>
              <w:rPr>
                <w:rFonts w:ascii="Times New Roman" w:hAnsi="Times New Roman"/>
                <w:sz w:val="28"/>
                <w:szCs w:val="28"/>
              </w:rPr>
            </w:pPr>
            <w:r>
              <w:rPr>
                <w:sz w:val="28"/>
                <w:szCs w:val="28"/>
              </w:rPr>
            </w:r>
          </w:p>
          <w:p>
            <w:pPr>
              <w:pStyle w:val="Normal"/>
              <w:widowControl w:val="false"/>
              <w:suppressAutoHyphens w:val="true"/>
              <w:spacing w:before="0" w:after="0"/>
              <w:jc w:val="center"/>
              <w:rPr>
                <w:rFonts w:ascii="Times New Roman" w:hAnsi="Times New Roman"/>
                <w:sz w:val="28"/>
                <w:szCs w:val="28"/>
              </w:rPr>
            </w:pPr>
            <w:r>
              <w:rPr>
                <w:rFonts w:eastAsia="" w:cs=""/>
                <w:kern w:val="0"/>
                <w:sz w:val="28"/>
                <w:szCs w:val="28"/>
                <w:lang w:val="ru-RU" w:eastAsia="ru-RU" w:bidi="ar-SA"/>
              </w:rPr>
              <w:t>ПРИЛОЖЕНИЕ № 1</w:t>
            </w:r>
          </w:p>
          <w:p>
            <w:pPr>
              <w:pStyle w:val="Normal"/>
              <w:widowControl w:val="false"/>
              <w:suppressAutoHyphens w:val="true"/>
              <w:spacing w:before="0" w:after="0"/>
              <w:jc w:val="center"/>
              <w:rPr>
                <w:rFonts w:ascii="Times New Roman" w:hAnsi="Times New Roman"/>
                <w:sz w:val="28"/>
                <w:szCs w:val="28"/>
              </w:rPr>
            </w:pPr>
            <w:r>
              <w:rPr>
                <w:rFonts w:eastAsia="" w:cs="Times New Roman"/>
                <w:kern w:val="0"/>
                <w:sz w:val="28"/>
                <w:szCs w:val="28"/>
                <w:lang w:val="ru-RU" w:eastAsia="ru-RU" w:bidi="ar-SA"/>
              </w:rPr>
              <w:t>к постановлением   администрации</w:t>
            </w:r>
          </w:p>
          <w:p>
            <w:pPr>
              <w:pStyle w:val="Normal"/>
              <w:widowControl w:val="false"/>
              <w:suppressAutoHyphens w:val="true"/>
              <w:spacing w:before="0" w:after="0"/>
              <w:jc w:val="center"/>
              <w:rPr>
                <w:rFonts w:ascii="Times New Roman" w:hAnsi="Times New Roman"/>
                <w:sz w:val="28"/>
                <w:szCs w:val="28"/>
              </w:rPr>
            </w:pPr>
            <w:r>
              <w:rPr>
                <w:rFonts w:eastAsia="" w:cs="Times New Roman"/>
                <w:kern w:val="0"/>
                <w:sz w:val="28"/>
                <w:szCs w:val="28"/>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sz w:val="28"/>
                <w:szCs w:val="28"/>
              </w:rPr>
            </w:pPr>
            <w:r>
              <w:rPr>
                <w:rFonts w:eastAsia="" w:cs="Times New Roman"/>
                <w:kern w:val="0"/>
                <w:sz w:val="28"/>
                <w:szCs w:val="28"/>
                <w:lang w:val="ru-RU" w:eastAsia="ru-RU" w:bidi="ar-SA"/>
              </w:rPr>
              <w:t>Кавказского района</w:t>
            </w:r>
          </w:p>
          <w:p>
            <w:pPr>
              <w:pStyle w:val="Normal"/>
              <w:widowControl w:val="false"/>
              <w:suppressAutoHyphens w:val="true"/>
              <w:spacing w:before="0" w:after="200"/>
              <w:jc w:val="center"/>
              <w:rPr>
                <w:rFonts w:ascii="Times New Roman" w:hAnsi="Times New Roman"/>
                <w:sz w:val="28"/>
                <w:szCs w:val="28"/>
              </w:rPr>
            </w:pPr>
            <w:r>
              <w:rPr>
                <w:rFonts w:eastAsia="" w:cs="Times New Roman"/>
                <w:kern w:val="0"/>
                <w:sz w:val="28"/>
                <w:szCs w:val="28"/>
                <w:lang w:val="ru-RU" w:eastAsia="ru-RU" w:bidi="ar-SA"/>
              </w:rPr>
              <w:t xml:space="preserve">от </w:t>
            </w:r>
            <w:r>
              <w:rPr>
                <w:rFonts w:eastAsia="" w:cs="Times New Roman"/>
                <w:kern w:val="0"/>
                <w:sz w:val="28"/>
                <w:szCs w:val="28"/>
                <w:lang w:val="ru-RU" w:eastAsia="ru-RU" w:bidi="ar-SA"/>
              </w:rPr>
              <w:t xml:space="preserve">09.12.2024 </w:t>
            </w:r>
            <w:r>
              <w:rPr>
                <w:rFonts w:eastAsia="" w:cs="Times New Roman"/>
                <w:kern w:val="0"/>
                <w:sz w:val="28"/>
                <w:szCs w:val="28"/>
                <w:lang w:val="ru-RU" w:eastAsia="ru-RU" w:bidi="ar-SA"/>
              </w:rPr>
              <w:t xml:space="preserve">№ </w:t>
            </w:r>
            <w:r>
              <w:rPr>
                <w:rFonts w:eastAsia="" w:cs="Times New Roman"/>
                <w:kern w:val="0"/>
                <w:sz w:val="28"/>
                <w:szCs w:val="28"/>
                <w:lang w:val="ru-RU" w:eastAsia="ru-RU" w:bidi="ar-SA"/>
              </w:rPr>
              <w:t>339</w:t>
            </w:r>
          </w:p>
          <w:p>
            <w:pPr>
              <w:pStyle w:val="Normal"/>
              <w:widowControl w:val="false"/>
              <w:suppressAutoHyphens w:val="true"/>
              <w:spacing w:before="0" w:after="0"/>
              <w:jc w:val="center"/>
              <w:rPr>
                <w:rFonts w:ascii="Times New Roman" w:hAnsi="Times New Roman"/>
                <w:sz w:val="28"/>
                <w:szCs w:val="28"/>
              </w:rPr>
            </w:pPr>
            <w:r>
              <w:rPr>
                <w:rFonts w:eastAsia="" w:cs=""/>
                <w:kern w:val="0"/>
                <w:sz w:val="28"/>
                <w:szCs w:val="28"/>
                <w:lang w:val="ru-RU" w:eastAsia="ru-RU" w:bidi="ar-SA"/>
              </w:rPr>
              <w:t>«УТВЕРЖДАЮ:</w:t>
            </w:r>
          </w:p>
          <w:p>
            <w:pPr>
              <w:pStyle w:val="Normal"/>
              <w:widowControl w:val="false"/>
              <w:suppressAutoHyphens w:val="true"/>
              <w:spacing w:before="0" w:after="0"/>
              <w:jc w:val="center"/>
              <w:rPr>
                <w:rFonts w:ascii="Times New Roman" w:hAnsi="Times New Roman"/>
                <w:sz w:val="28"/>
                <w:szCs w:val="28"/>
              </w:rPr>
            </w:pPr>
            <w:r>
              <w:rPr>
                <w:sz w:val="28"/>
                <w:szCs w:val="28"/>
              </w:rPr>
            </w:r>
          </w:p>
          <w:p>
            <w:pPr>
              <w:pStyle w:val="Normal"/>
              <w:widowControl w:val="false"/>
              <w:suppressAutoHyphens w:val="true"/>
              <w:spacing w:before="0" w:after="0"/>
              <w:jc w:val="center"/>
              <w:rPr>
                <w:rFonts w:ascii="Times New Roman" w:hAnsi="Times New Roman"/>
                <w:sz w:val="28"/>
                <w:szCs w:val="28"/>
              </w:rPr>
            </w:pPr>
            <w:r>
              <w:rPr>
                <w:rFonts w:eastAsia="" w:cs=""/>
                <w:kern w:val="0"/>
                <w:sz w:val="28"/>
                <w:szCs w:val="28"/>
                <w:lang w:val="ru-RU" w:eastAsia="ru-RU" w:bidi="ar-SA"/>
              </w:rPr>
              <w:t>ПРИЛОЖЕНИЕ № 2</w:t>
            </w:r>
          </w:p>
          <w:p>
            <w:pPr>
              <w:pStyle w:val="Normal"/>
              <w:widowControl w:val="false"/>
              <w:suppressAutoHyphens w:val="true"/>
              <w:spacing w:before="0" w:after="0"/>
              <w:jc w:val="center"/>
              <w:rPr>
                <w:rFonts w:ascii="Times New Roman" w:hAnsi="Times New Roman"/>
                <w:sz w:val="28"/>
                <w:szCs w:val="28"/>
              </w:rPr>
            </w:pPr>
            <w:r>
              <w:rPr>
                <w:rFonts w:eastAsia="" w:cs="Times New Roman"/>
                <w:kern w:val="0"/>
                <w:sz w:val="28"/>
                <w:szCs w:val="28"/>
                <w:lang w:val="ru-RU" w:eastAsia="ru-RU" w:bidi="ar-SA"/>
              </w:rPr>
              <w:t>к постановлению   администрации</w:t>
            </w:r>
          </w:p>
          <w:p>
            <w:pPr>
              <w:pStyle w:val="Normal"/>
              <w:widowControl w:val="false"/>
              <w:suppressAutoHyphens w:val="true"/>
              <w:spacing w:before="0" w:after="0"/>
              <w:jc w:val="center"/>
              <w:rPr>
                <w:rFonts w:ascii="Times New Roman" w:hAnsi="Times New Roman"/>
                <w:sz w:val="28"/>
                <w:szCs w:val="28"/>
              </w:rPr>
            </w:pPr>
            <w:r>
              <w:rPr>
                <w:rFonts w:eastAsia="" w:cs="Times New Roman"/>
                <w:kern w:val="0"/>
                <w:sz w:val="28"/>
                <w:szCs w:val="28"/>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sz w:val="28"/>
                <w:szCs w:val="28"/>
              </w:rPr>
            </w:pPr>
            <w:r>
              <w:rPr>
                <w:rFonts w:eastAsia="" w:cs="Times New Roman"/>
                <w:kern w:val="0"/>
                <w:sz w:val="28"/>
                <w:szCs w:val="28"/>
                <w:lang w:val="ru-RU" w:eastAsia="ru-RU" w:bidi="ar-SA"/>
              </w:rPr>
              <w:t>Кавказского района</w:t>
            </w:r>
          </w:p>
          <w:p>
            <w:pPr>
              <w:pStyle w:val="Normal"/>
              <w:widowControl w:val="false"/>
              <w:suppressAutoHyphens w:val="true"/>
              <w:spacing w:before="0" w:after="200"/>
              <w:jc w:val="center"/>
              <w:rPr>
                <w:rFonts w:ascii="Times New Roman" w:hAnsi="Times New Roman"/>
                <w:sz w:val="28"/>
                <w:szCs w:val="28"/>
              </w:rPr>
            </w:pPr>
            <w:r>
              <w:rPr>
                <w:rFonts w:eastAsia="" w:cs="Times New Roman"/>
                <w:kern w:val="0"/>
                <w:sz w:val="28"/>
                <w:szCs w:val="28"/>
                <w:lang w:val="ru-RU" w:eastAsia="ru-RU" w:bidi="ar-SA"/>
              </w:rPr>
              <w:t>от  25.09.2023    № 229</w:t>
            </w:r>
          </w:p>
          <w:p>
            <w:pPr>
              <w:pStyle w:val="Normal"/>
              <w:widowControl w:val="false"/>
              <w:suppressAutoHyphens w:val="true"/>
              <w:spacing w:before="0" w:after="200"/>
              <w:jc w:val="center"/>
              <w:rPr>
                <w:rFonts w:ascii="Times New Roman" w:hAnsi="Times New Roman" w:eastAsia="" w:cs=""/>
                <w:kern w:val="0"/>
                <w:sz w:val="28"/>
                <w:szCs w:val="28"/>
                <w:lang w:val="ru-RU" w:eastAsia="ru-RU" w:bidi="ar-SA"/>
              </w:rPr>
            </w:pPr>
            <w:r>
              <w:rPr>
                <w:rFonts w:eastAsia="" w:cs=""/>
                <w:kern w:val="0"/>
                <w:sz w:val="28"/>
                <w:szCs w:val="28"/>
                <w:lang w:val="ru-RU" w:eastAsia="ru-RU" w:bidi="ar-SA"/>
              </w:rPr>
            </w:r>
          </w:p>
        </w:tc>
      </w:tr>
    </w:tbl>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205" w:leader="none"/>
        </w:tabs>
        <w:spacing w:before="0" w:after="0"/>
        <w:jc w:val="center"/>
        <w:rPr>
          <w:b/>
          <w:bCs/>
        </w:rPr>
      </w:pPr>
      <w:r>
        <w:rPr>
          <w:b/>
          <w:bCs/>
        </w:rPr>
        <w:t>Нормативные затраты на оказание муниципальных услуг (выполнение работ),</w:t>
      </w:r>
    </w:p>
    <w:p>
      <w:pPr>
        <w:pStyle w:val="Normal"/>
        <w:tabs>
          <w:tab w:val="clear" w:pos="708"/>
          <w:tab w:val="left" w:pos="5205" w:leader="none"/>
        </w:tabs>
        <w:spacing w:before="0" w:after="0"/>
        <w:jc w:val="center"/>
        <w:rPr>
          <w:b/>
          <w:bCs/>
        </w:rPr>
      </w:pPr>
      <w:r>
        <w:rPr>
          <w:b/>
          <w:bCs/>
        </w:rPr>
        <w:t xml:space="preserve"> </w:t>
      </w:r>
      <w:r>
        <w:rPr>
          <w:b/>
          <w:bCs/>
        </w:rPr>
        <w:t>применяемые при расчете объема финансового обеспечения выполнения муниципального задания на оказание муниципальных услуг (выполнение работ)</w:t>
      </w:r>
    </w:p>
    <w:p>
      <w:pPr>
        <w:pStyle w:val="Normal"/>
        <w:tabs>
          <w:tab w:val="clear" w:pos="708"/>
          <w:tab w:val="left" w:pos="5205" w:leader="none"/>
        </w:tabs>
        <w:spacing w:before="0" w:after="0"/>
        <w:jc w:val="center"/>
        <w:rPr>
          <w:b/>
          <w:bCs/>
        </w:rPr>
      </w:pPr>
      <w:r>
        <w:rPr>
          <w:b/>
          <w:bCs/>
        </w:rPr>
        <w:t xml:space="preserve"> </w:t>
      </w:r>
      <w:r>
        <w:rPr>
          <w:b/>
          <w:bCs/>
        </w:rPr>
        <w:t>муниципальными  бюджетными учреждениями культуры</w:t>
      </w:r>
    </w:p>
    <w:p>
      <w:pPr>
        <w:pStyle w:val="Normal"/>
        <w:tabs>
          <w:tab w:val="clear" w:pos="708"/>
          <w:tab w:val="left" w:pos="5205" w:leader="none"/>
        </w:tabs>
        <w:spacing w:before="0" w:after="0"/>
        <w:jc w:val="center"/>
        <w:rPr>
          <w:b/>
          <w:bCs/>
        </w:rPr>
      </w:pPr>
      <w:r>
        <w:rPr>
          <w:b/>
          <w:bCs/>
        </w:rPr>
        <w:t>Кавказского сельского поселения Кавказского района на 2024 год</w:t>
      </w:r>
    </w:p>
    <w:p>
      <w:pPr>
        <w:pStyle w:val="Normal"/>
        <w:tabs>
          <w:tab w:val="clear" w:pos="708"/>
          <w:tab w:val="left" w:pos="5205" w:leader="none"/>
        </w:tabs>
        <w:spacing w:before="0" w:after="0"/>
        <w:jc w:val="center"/>
        <w:rPr>
          <w:b w:val="false"/>
          <w:bCs w:val="false"/>
        </w:rPr>
      </w:pPr>
      <w:r>
        <w:rPr>
          <w:b w:val="false"/>
          <w:bCs w:val="false"/>
        </w:rPr>
      </w:r>
    </w:p>
    <w:tbl>
      <w:tblPr>
        <w:tblStyle w:val="af3"/>
        <w:tblW w:w="9639" w:type="dxa"/>
        <w:jc w:val="left"/>
        <w:tblInd w:w="647" w:type="dxa"/>
        <w:tblLayout w:type="fixed"/>
        <w:tblCellMar>
          <w:top w:w="0" w:type="dxa"/>
          <w:left w:w="108" w:type="dxa"/>
          <w:bottom w:w="0" w:type="dxa"/>
          <w:right w:w="108" w:type="dxa"/>
        </w:tblCellMar>
        <w:tblLook w:val="04a0"/>
      </w:tblPr>
      <w:tblGrid>
        <w:gridCol w:w="4961"/>
        <w:gridCol w:w="4677"/>
      </w:tblGrid>
      <w:tr>
        <w:trPr>
          <w:trHeight w:val="815" w:hRule="atLeast"/>
        </w:trPr>
        <w:tc>
          <w:tcPr>
            <w:tcW w:w="4961" w:type="dxa"/>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Наименование муниципальной услуги (выполнение работ)</w:t>
            </w:r>
          </w:p>
        </w:tc>
        <w:tc>
          <w:tcPr>
            <w:tcW w:w="4677" w:type="dxa"/>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Нормативные затраты на оказание i-ой услуги (выполнение работ), за счет бюджетных средств руб.</w:t>
            </w:r>
          </w:p>
        </w:tc>
      </w:tr>
      <w:tr>
        <w:trPr/>
        <w:tc>
          <w:tcPr>
            <w:tcW w:w="4961" w:type="dxa"/>
            <w:tcBorders/>
          </w:tcPr>
          <w:p>
            <w:pPr>
              <w:pStyle w:val="Normal"/>
              <w:widowControl w:val="false"/>
              <w:tabs>
                <w:tab w:val="clear" w:pos="708"/>
                <w:tab w:val="left" w:pos="5205" w:leader="none"/>
              </w:tabs>
              <w:suppressAutoHyphens w:val="true"/>
              <w:spacing w:before="0" w:after="200"/>
              <w:jc w:val="left"/>
              <w:rPr>
                <w:rFonts w:ascii="Calibri" w:hAnsi="Calibri" w:eastAsia="" w:cs=""/>
                <w:b w:val="false"/>
                <w:bCs w:val="false"/>
                <w:kern w:val="0"/>
                <w:szCs w:val="24"/>
                <w:lang w:val="ru-RU" w:eastAsia="ru-RU" w:bidi="ar-SA"/>
              </w:rPr>
            </w:pPr>
            <w:r>
              <w:rPr>
                <w:rFonts w:eastAsia="" w:cs="Times New Roman"/>
                <w:b w:val="false"/>
                <w:bCs w:val="false"/>
                <w:kern w:val="0"/>
                <w:szCs w:val="24"/>
                <w:lang w:val="ru-RU" w:eastAsia="ru-RU" w:bidi="ar-SA"/>
              </w:rPr>
              <w:t>Библиотечное, библиографическое и информационное обслуживание пользователей библиотеки</w:t>
            </w:r>
          </w:p>
        </w:tc>
        <w:tc>
          <w:tcPr>
            <w:tcW w:w="4677" w:type="dxa"/>
            <w:tcBorders/>
            <w:vAlign w:val="center"/>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124,895683637</w:t>
            </w:r>
          </w:p>
          <w:p>
            <w:pPr>
              <w:pStyle w:val="Normal"/>
              <w:widowControl w:val="false"/>
              <w:tabs>
                <w:tab w:val="clear" w:pos="708"/>
                <w:tab w:val="left" w:pos="5205" w:leader="none"/>
              </w:tabs>
              <w:suppressAutoHyphens w:val="true"/>
              <w:spacing w:before="0" w:after="200"/>
              <w:jc w:val="center"/>
              <w:rPr>
                <w:rFonts w:ascii="Times New Roman" w:hAnsi="Times New Roman" w:eastAsia="" w:cs="Times New Roman"/>
                <w:b w:val="false"/>
                <w:bCs w:val="false"/>
                <w:kern w:val="0"/>
                <w:sz w:val="22"/>
                <w:szCs w:val="22"/>
                <w:lang w:val="ru-RU" w:eastAsia="ru-RU" w:bidi="ar-SA"/>
              </w:rPr>
            </w:pPr>
            <w:r>
              <w:rPr>
                <w:rFonts w:eastAsia="" w:cs="Times New Roman"/>
                <w:b w:val="false"/>
                <w:bCs w:val="false"/>
                <w:kern w:val="0"/>
                <w:sz w:val="22"/>
                <w:szCs w:val="22"/>
                <w:lang w:val="ru-RU" w:eastAsia="ru-RU" w:bidi="ar-SA"/>
              </w:rPr>
            </w:r>
          </w:p>
        </w:tc>
      </w:tr>
    </w:tbl>
    <w:p>
      <w:pPr>
        <w:pStyle w:val="Normal"/>
        <w:tabs>
          <w:tab w:val="clear" w:pos="708"/>
          <w:tab w:val="left" w:pos="5205" w:leader="none"/>
        </w:tabs>
        <w:spacing w:before="0" w:after="0"/>
        <w:rPr>
          <w:b w:val="false"/>
          <w:bCs w:val="false"/>
        </w:rPr>
      </w:pPr>
      <w:r>
        <w:rPr>
          <w:b w:val="false"/>
          <w:bCs w:val="false"/>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ind w:left="426" w:hanging="0"/>
        <w:rPr/>
      </w:pPr>
      <w:r>
        <w:rPr/>
        <w:t xml:space="preserve">Глава Кавказского сельского поселения                                                    </w:t>
      </w:r>
    </w:p>
    <w:p>
      <w:pPr>
        <w:pStyle w:val="Normal"/>
        <w:tabs>
          <w:tab w:val="clear" w:pos="708"/>
          <w:tab w:val="left" w:pos="5205" w:leader="none"/>
        </w:tabs>
        <w:spacing w:before="0" w:after="0"/>
        <w:ind w:left="426" w:hanging="0"/>
        <w:rPr/>
      </w:pPr>
      <w:r>
        <w:rPr/>
        <w:t>Кавказского района                                                                              И.В.Бережинская</w:t>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205" w:leader="none"/>
        </w:tabs>
        <w:spacing w:before="0" w:after="0"/>
        <w:jc w:val="center"/>
        <w:rPr/>
      </w:pPr>
      <w:r>
        <w:rPr/>
      </w:r>
    </w:p>
    <w:sectPr>
      <w:type w:val="nextPage"/>
      <w:pgSz w:w="11906" w:h="16838"/>
      <w:pgMar w:left="709" w:right="849" w:gutter="0" w:header="0" w:top="709" w:footer="0" w:bottom="567"/>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ucida Grande CY">
    <w:charset w:val="cc"/>
    <w:family w:val="roman"/>
    <w:pitch w:val="variable"/>
  </w:font>
  <w:font w:name="Liberation Sans">
    <w:altName w:val="Arial"/>
    <w:charset w:val="cc"/>
    <w:family w:val="roman"/>
    <w:pitch w:val="variable"/>
  </w:font>
  <w:font w:name="Arial">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8"/>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57fe"/>
    <w:pPr>
      <w:widowControl/>
      <w:suppressAutoHyphens w:val="true"/>
      <w:bidi w:val="0"/>
      <w:spacing w:lineRule="auto" w:line="276" w:before="0" w:after="200"/>
      <w:jc w:val="left"/>
    </w:pPr>
    <w:rPr>
      <w:rFonts w:ascii="Times New Roman" w:hAnsi="Times New Roman" w:eastAsia="Calibri" w:cs="Times New Roman" w:eastAsiaTheme="minorHAnsi"/>
      <w:color w:val="auto"/>
      <w:kern w:val="0"/>
      <w:sz w:val="28"/>
      <w:szCs w:val="28"/>
      <w:lang w:val="ru-RU"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72480e"/>
    <w:rPr>
      <w:color w:val="808080"/>
    </w:rPr>
  </w:style>
  <w:style w:type="character" w:styleId="Style14" w:customStyle="1">
    <w:name w:val="Текст выноски Знак"/>
    <w:basedOn w:val="DefaultParagraphFont"/>
    <w:uiPriority w:val="99"/>
    <w:semiHidden/>
    <w:qFormat/>
    <w:rsid w:val="0072480e"/>
    <w:rPr>
      <w:rFonts w:ascii="Lucida Grande CY" w:hAnsi="Lucida Grande CY" w:eastAsia="" w:cs="Lucida Grande CY" w:eastAsiaTheme="minorEastAsia"/>
      <w:sz w:val="18"/>
      <w:szCs w:val="18"/>
      <w:lang w:eastAsia="ru-RU"/>
    </w:rPr>
  </w:style>
  <w:style w:type="character" w:styleId="CharStyle3" w:customStyle="1">
    <w:name w:val="Char Style 3"/>
    <w:link w:val="Style22"/>
    <w:uiPriority w:val="99"/>
    <w:qFormat/>
    <w:locked/>
    <w:rsid w:val="0072480e"/>
    <w:rPr>
      <w:sz w:val="26"/>
      <w:shd w:fill="FFFFFF" w:val="clear"/>
    </w:rPr>
  </w:style>
  <w:style w:type="character" w:styleId="Style15" w:customStyle="1">
    <w:name w:val="Верхний колонтитул Знак"/>
    <w:basedOn w:val="DefaultParagraphFont"/>
    <w:uiPriority w:val="99"/>
    <w:qFormat/>
    <w:rsid w:val="003859c6"/>
    <w:rPr/>
  </w:style>
  <w:style w:type="character" w:styleId="Style16" w:customStyle="1">
    <w:name w:val="Нижний колонтитул Знак"/>
    <w:basedOn w:val="DefaultParagraphFont"/>
    <w:uiPriority w:val="99"/>
    <w:qFormat/>
    <w:rsid w:val="003859c6"/>
    <w:rPr/>
  </w:style>
  <w:style w:type="paragraph" w:styleId="Style17" w:customStyle="1">
    <w:name w:val="Заголовок"/>
    <w:basedOn w:val="Normal"/>
    <w:next w:val="Style18"/>
    <w:qFormat/>
    <w:rsid w:val="00cf10ad"/>
    <w:pPr>
      <w:keepNext w:val="true"/>
      <w:spacing w:before="240" w:after="120"/>
    </w:pPr>
    <w:rPr>
      <w:rFonts w:ascii="Liberation Sans" w:hAnsi="Liberation Sans" w:eastAsia="Microsoft YaHei" w:cs="Mangal"/>
    </w:rPr>
  </w:style>
  <w:style w:type="paragraph" w:styleId="Style18">
    <w:name w:val="Body Text"/>
    <w:basedOn w:val="Normal"/>
    <w:rsid w:val="00cf10ad"/>
    <w:pPr>
      <w:spacing w:lineRule="auto" w:line="288" w:before="0" w:after="140"/>
    </w:pPr>
    <w:rPr/>
  </w:style>
  <w:style w:type="paragraph" w:styleId="Style19">
    <w:name w:val="List"/>
    <w:basedOn w:val="Style18"/>
    <w:rsid w:val="00cf10ad"/>
    <w:pPr/>
    <w:rPr>
      <w:rFonts w:cs="Mang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aption1">
    <w:name w:val="caption1"/>
    <w:basedOn w:val="Normal"/>
    <w:qFormat/>
    <w:rsid w:val="00cf10ad"/>
    <w:pPr>
      <w:suppressLineNumbers/>
      <w:spacing w:before="120" w:after="120"/>
    </w:pPr>
    <w:rPr>
      <w:rFonts w:cs="Mangal"/>
      <w:i/>
      <w:iCs/>
      <w:sz w:val="24"/>
      <w:szCs w:val="24"/>
    </w:rPr>
  </w:style>
  <w:style w:type="paragraph" w:styleId="Indexheading">
    <w:name w:val="index heading"/>
    <w:basedOn w:val="Normal"/>
    <w:qFormat/>
    <w:rsid w:val="00cf10ad"/>
    <w:pPr>
      <w:suppressLineNumbers/>
    </w:pPr>
    <w:rPr>
      <w:rFonts w:cs="Mangal"/>
    </w:rPr>
  </w:style>
  <w:style w:type="paragraph" w:styleId="ConsPlusNormal" w:customStyle="1">
    <w:name w:val="ConsPlusNormal"/>
    <w:qFormat/>
    <w:rsid w:val="00203371"/>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BalloonText">
    <w:name w:val="Balloon Text"/>
    <w:basedOn w:val="Normal"/>
    <w:uiPriority w:val="99"/>
    <w:semiHidden/>
    <w:unhideWhenUsed/>
    <w:qFormat/>
    <w:rsid w:val="0072480e"/>
    <w:pPr>
      <w:spacing w:lineRule="auto" w:line="240" w:before="0" w:after="0"/>
    </w:pPr>
    <w:rPr>
      <w:rFonts w:ascii="Lucida Grande CY" w:hAnsi="Lucida Grande CY" w:eastAsia="" w:cs="Lucida Grande CY" w:eastAsiaTheme="minorEastAsia"/>
      <w:sz w:val="18"/>
      <w:szCs w:val="18"/>
      <w:lang w:eastAsia="ru-RU"/>
    </w:rPr>
  </w:style>
  <w:style w:type="paragraph" w:styleId="ListParagraph">
    <w:name w:val="List Paragraph"/>
    <w:basedOn w:val="Normal"/>
    <w:uiPriority w:val="34"/>
    <w:qFormat/>
    <w:rsid w:val="0072480e"/>
    <w:pPr>
      <w:spacing w:lineRule="auto" w:line="240" w:before="0" w:after="0"/>
      <w:ind w:left="720" w:hanging="0"/>
      <w:contextualSpacing/>
    </w:pPr>
    <w:rPr>
      <w:rFonts w:ascii="Calibri" w:hAnsi="Calibri" w:eastAsia="" w:cs="" w:asciiTheme="minorHAnsi" w:cstheme="minorBidi" w:eastAsiaTheme="minorEastAsia" w:hAnsiTheme="minorHAnsi"/>
      <w:sz w:val="24"/>
      <w:szCs w:val="24"/>
      <w:lang w:eastAsia="ru-RU"/>
    </w:rPr>
  </w:style>
  <w:style w:type="paragraph" w:styleId="Style22" w:customStyle="1">
    <w:name w:val="Style 2"/>
    <w:basedOn w:val="Normal"/>
    <w:link w:val="CharStyle3"/>
    <w:uiPriority w:val="99"/>
    <w:qFormat/>
    <w:rsid w:val="0072480e"/>
    <w:pPr>
      <w:widowControl w:val="false"/>
      <w:shd w:val="clear" w:color="auto" w:fill="FFFFFF"/>
      <w:spacing w:lineRule="exact" w:line="360" w:before="0" w:after="660"/>
    </w:pPr>
    <w:rPr>
      <w:sz w:val="26"/>
    </w:rPr>
  </w:style>
  <w:style w:type="paragraph" w:styleId="Style23">
    <w:name w:val="Колонтитул"/>
    <w:basedOn w:val="Normal"/>
    <w:qFormat/>
    <w:pPr/>
    <w:rPr/>
  </w:style>
  <w:style w:type="paragraph" w:styleId="Style24">
    <w:name w:val="Head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5">
    <w:name w:val="Foot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6" w:customStyle="1">
    <w:name w:val="Нормальный (таблица)"/>
    <w:basedOn w:val="Normal"/>
    <w:uiPriority w:val="99"/>
    <w:qFormat/>
    <w:rsid w:val="002f2cad"/>
    <w:pPr>
      <w:widowControl w:val="false"/>
      <w:spacing w:lineRule="auto" w:line="240" w:before="0" w:after="0"/>
      <w:jc w:val="both"/>
    </w:pPr>
    <w:rPr>
      <w:rFonts w:ascii="Arial" w:hAnsi="Arial" w:eastAsia="Times New Roman" w:cs="Arial"/>
      <w:sz w:val="24"/>
      <w:szCs w:val="24"/>
      <w:lang w:eastAsia="ru-RU"/>
    </w:rPr>
  </w:style>
  <w:style w:type="paragraph" w:styleId="Style27" w:customStyle="1">
    <w:name w:val="Прижатый влево"/>
    <w:basedOn w:val="Normal"/>
    <w:uiPriority w:val="99"/>
    <w:qFormat/>
    <w:rsid w:val="002f2cad"/>
    <w:pPr>
      <w:widowControl w:val="false"/>
      <w:spacing w:lineRule="auto" w:line="240" w:before="0" w:after="0"/>
    </w:pPr>
    <w:rPr>
      <w:rFonts w:ascii="Arial" w:hAnsi="Arial" w:eastAsia="Times New Roman" w:cs="Arial"/>
      <w:sz w:val="24"/>
      <w:szCs w:val="24"/>
      <w:lang w:eastAsia="ru-RU"/>
    </w:rPr>
  </w:style>
  <w:style w:type="paragraph" w:styleId="Style28" w:customStyle="1">
    <w:name w:val="Комментарий"/>
    <w:basedOn w:val="Normal"/>
    <w:uiPriority w:val="99"/>
    <w:qFormat/>
    <w:rsid w:val="00096e6b"/>
    <w:pPr/>
    <w:rPr>
      <w:rFonts w:ascii="Arial" w:hAnsi="Arial" w:eastAsia="Times New Roman" w:cs="Arial"/>
      <w:color w:val="353842"/>
      <w:sz w:val="24"/>
      <w:szCs w:val="24"/>
      <w:shd w:fill="F0F0F0" w:val="clear"/>
      <w:lang w:eastAsia="ru-RU"/>
    </w:rPr>
  </w:style>
  <w:style w:type="paragraph" w:styleId="Caption11">
    <w:name w:val="caption11"/>
    <w:basedOn w:val="Normal"/>
    <w:qFormat/>
    <w:pPr>
      <w:spacing w:before="120" w:after="120"/>
    </w:pPr>
    <w:rPr>
      <w:rFonts w:cs="Mangal"/>
      <w:i/>
      <w:i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3">
    <w:name w:val="Table Grid"/>
    <w:basedOn w:val="a1"/>
    <w:uiPriority w:val="59"/>
    <w:rsid w:val="0072480e"/>
    <w:rPr>
      <w:rFonts w:asciiTheme="minorHAnsi" w:hAnsiTheme="minorHAnsi" w:eastAsiaTheme="minorEastAsia" w:cstheme="minorBidi"/>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972A7-7870-4480-A865-C84E1056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TotalTime>
  <Application>LibreOffice/7.5.5.2$Windows_X86_64 LibreOffice_project/ca8fe7424262805f223b9a2334bc7181abbcbf5e</Application>
  <AppVersion>15.0000</AppVersion>
  <Pages>5</Pages>
  <Words>569</Words>
  <Characters>4289</Characters>
  <CharactersWithSpaces>5244</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 Osadskaya</dc:creator>
  <dc:description/>
  <dc:language>ru-RU</dc:language>
  <cp:lastModifiedBy/>
  <dcterms:modified xsi:type="dcterms:W3CDTF">2024-12-17T13:26:27Z</dcterms:modified>
  <cp:revision>103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